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3B813" w14:textId="09480B97" w:rsidR="00650903" w:rsidRPr="00297059" w:rsidRDefault="00650903" w:rsidP="00297059">
      <w:pPr>
        <w:jc w:val="center"/>
        <w:rPr>
          <w:b/>
          <w:bCs/>
          <w:sz w:val="28"/>
          <w:szCs w:val="28"/>
        </w:rPr>
      </w:pPr>
      <w:r w:rsidRPr="00297059">
        <w:rPr>
          <w:b/>
          <w:bCs/>
          <w:sz w:val="28"/>
          <w:szCs w:val="28"/>
        </w:rPr>
        <w:t>Call for</w:t>
      </w:r>
      <w:r w:rsidR="00B806A9" w:rsidRPr="00297059">
        <w:rPr>
          <w:b/>
          <w:bCs/>
          <w:sz w:val="28"/>
          <w:szCs w:val="28"/>
        </w:rPr>
        <w:t xml:space="preserve"> </w:t>
      </w:r>
      <w:r w:rsidR="00C82530">
        <w:rPr>
          <w:b/>
          <w:bCs/>
          <w:sz w:val="28"/>
          <w:szCs w:val="28"/>
        </w:rPr>
        <w:t>A</w:t>
      </w:r>
      <w:r w:rsidR="000B3035">
        <w:rPr>
          <w:b/>
          <w:bCs/>
          <w:sz w:val="28"/>
          <w:szCs w:val="28"/>
        </w:rPr>
        <w:t xml:space="preserve">pplications to </w:t>
      </w:r>
      <w:r w:rsidR="00C82530">
        <w:rPr>
          <w:b/>
          <w:bCs/>
          <w:sz w:val="28"/>
          <w:szCs w:val="28"/>
        </w:rPr>
        <w:t>P</w:t>
      </w:r>
      <w:r w:rsidR="00F34EF8">
        <w:rPr>
          <w:b/>
          <w:bCs/>
          <w:sz w:val="28"/>
          <w:szCs w:val="28"/>
        </w:rPr>
        <w:t>articipate</w:t>
      </w:r>
      <w:r w:rsidR="00200742">
        <w:rPr>
          <w:b/>
          <w:bCs/>
          <w:sz w:val="28"/>
          <w:szCs w:val="28"/>
        </w:rPr>
        <w:t xml:space="preserve"> in the</w:t>
      </w:r>
      <w:r w:rsidR="00953666">
        <w:rPr>
          <w:b/>
          <w:bCs/>
          <w:sz w:val="28"/>
          <w:szCs w:val="28"/>
        </w:rPr>
        <w:br/>
      </w:r>
      <w:r w:rsidR="00200742">
        <w:rPr>
          <w:b/>
          <w:bCs/>
          <w:sz w:val="28"/>
          <w:szCs w:val="28"/>
        </w:rPr>
        <w:t xml:space="preserve">2024 </w:t>
      </w:r>
      <w:r w:rsidR="007667F7">
        <w:rPr>
          <w:b/>
          <w:bCs/>
          <w:sz w:val="28"/>
          <w:szCs w:val="28"/>
        </w:rPr>
        <w:t xml:space="preserve">CEOI </w:t>
      </w:r>
      <w:r w:rsidR="00200742">
        <w:rPr>
          <w:b/>
          <w:bCs/>
          <w:sz w:val="28"/>
          <w:szCs w:val="28"/>
        </w:rPr>
        <w:t>Collaboration and Creative Ideas Lab</w:t>
      </w:r>
    </w:p>
    <w:p w14:paraId="6F24241A" w14:textId="77777777" w:rsidR="00C6723C" w:rsidRPr="000A4A9C" w:rsidRDefault="000547E3" w:rsidP="00C06BFB">
      <w:pPr>
        <w:pStyle w:val="Heading1"/>
      </w:pPr>
      <w:r w:rsidRPr="000A4A9C">
        <w:t>INTRODUCTION</w:t>
      </w:r>
    </w:p>
    <w:p w14:paraId="72B567DD" w14:textId="684CF9D3" w:rsidR="00F24E98" w:rsidRPr="000A4A9C" w:rsidRDefault="003F4C1C" w:rsidP="004903A0">
      <w:pPr>
        <w:pStyle w:val="CEOINormal"/>
        <w:spacing w:before="120" w:after="120"/>
      </w:pPr>
      <w:r w:rsidRPr="000A4A9C">
        <w:t xml:space="preserve">On behalf of the UK Space Agency, the Centre for Earth Observation Instrumentation (CEOI) invites </w:t>
      </w:r>
      <w:r w:rsidR="00B8383D">
        <w:t>applications from early career researchers to participate in a Collaboration and Creative Ideas Lab.</w:t>
      </w:r>
      <w:r w:rsidR="00D63612">
        <w:t xml:space="preserve"> This call</w:t>
      </w:r>
      <w:r w:rsidR="00BA6060">
        <w:t xml:space="preserve">, released on </w:t>
      </w:r>
      <w:r w:rsidR="00F938B2">
        <w:t>9</w:t>
      </w:r>
      <w:r w:rsidR="00BA6060">
        <w:t xml:space="preserve"> July 2024,</w:t>
      </w:r>
      <w:r w:rsidR="00D63612">
        <w:t xml:space="preserve"> is open to </w:t>
      </w:r>
      <w:r w:rsidR="00DC6741">
        <w:t>e</w:t>
      </w:r>
      <w:r w:rsidR="00B834C1">
        <w:t xml:space="preserve">arly career </w:t>
      </w:r>
      <w:r w:rsidR="005618FB">
        <w:t>researchers working in academia, industry or other research institutions</w:t>
      </w:r>
      <w:r w:rsidR="00F17208">
        <w:t xml:space="preserve"> based in the UK</w:t>
      </w:r>
      <w:r w:rsidR="005618FB">
        <w:t>.</w:t>
      </w:r>
    </w:p>
    <w:p w14:paraId="49F4DF90" w14:textId="60361ED1" w:rsidR="00B8383D" w:rsidRDefault="00B8383D" w:rsidP="004903A0">
      <w:pPr>
        <w:pStyle w:val="CEOINormal"/>
        <w:spacing w:before="120" w:after="120"/>
      </w:pPr>
      <w:r>
        <w:t>T</w:t>
      </w:r>
      <w:r w:rsidR="00162B59">
        <w:t xml:space="preserve">his is an </w:t>
      </w:r>
      <w:r w:rsidR="00247114">
        <w:t xml:space="preserve">exciting </w:t>
      </w:r>
      <w:r w:rsidR="00162B59">
        <w:t xml:space="preserve">opportunity to experience the process of building collaborative relationships, </w:t>
      </w:r>
      <w:r w:rsidR="00B90611">
        <w:t>generating new ideas</w:t>
      </w:r>
      <w:r w:rsidR="0052210E">
        <w:t>, proposing</w:t>
      </w:r>
      <w:r w:rsidR="00930956">
        <w:t xml:space="preserve"> and running small projects.</w:t>
      </w:r>
      <w:r w:rsidR="0052210E">
        <w:t xml:space="preserve"> The </w:t>
      </w:r>
      <w:r w:rsidR="00312400">
        <w:t xml:space="preserve">Lab will take the form of a series of </w:t>
      </w:r>
      <w:r w:rsidR="00286075">
        <w:t xml:space="preserve">professionally </w:t>
      </w:r>
      <w:r w:rsidR="00312400">
        <w:t>facilitated online workshop sessions</w:t>
      </w:r>
      <w:r w:rsidR="006F2EB9">
        <w:t>, culminating</w:t>
      </w:r>
      <w:r w:rsidR="0015316C">
        <w:t xml:space="preserve"> with the opportunity to </w:t>
      </w:r>
      <w:r w:rsidR="00412125">
        <w:t>win</w:t>
      </w:r>
      <w:r w:rsidR="0015316C">
        <w:t xml:space="preserve"> </w:t>
      </w:r>
      <w:r w:rsidR="005D200E">
        <w:t xml:space="preserve">up to £15k of </w:t>
      </w:r>
      <w:r w:rsidR="007A6AA2">
        <w:t>seed-corn</w:t>
      </w:r>
      <w:r w:rsidR="0015316C">
        <w:t xml:space="preserve"> funding</w:t>
      </w:r>
      <w:r w:rsidR="00412125">
        <w:t xml:space="preserve"> </w:t>
      </w:r>
      <w:r w:rsidR="00B834C1">
        <w:t xml:space="preserve">per project </w:t>
      </w:r>
      <w:r w:rsidR="00412125">
        <w:t>to explore your ideas further</w:t>
      </w:r>
      <w:r w:rsidR="007A6AA2">
        <w:t>.</w:t>
      </w:r>
      <w:r w:rsidR="00EE6872">
        <w:t xml:space="preserve"> Project teams will receive guidance </w:t>
      </w:r>
      <w:r w:rsidR="006F2EB9">
        <w:t xml:space="preserve">throughout the process </w:t>
      </w:r>
      <w:r w:rsidR="00EE6872">
        <w:t>from experienced mentors</w:t>
      </w:r>
      <w:r w:rsidR="00412125">
        <w:t>.</w:t>
      </w:r>
      <w:r w:rsidR="00EE6872">
        <w:t xml:space="preserve"> </w:t>
      </w:r>
    </w:p>
    <w:p w14:paraId="496A0E57" w14:textId="270BAA24" w:rsidR="00D47052" w:rsidRDefault="00DA25FB" w:rsidP="004903A0">
      <w:pPr>
        <w:pStyle w:val="CEOINormal"/>
        <w:spacing w:before="120" w:after="120"/>
      </w:pPr>
      <w:r>
        <w:t xml:space="preserve">The </w:t>
      </w:r>
      <w:r w:rsidR="00B262E7">
        <w:t xml:space="preserve">Lab </w:t>
      </w:r>
      <w:r>
        <w:t xml:space="preserve">workshop sessions will run </w:t>
      </w:r>
      <w:r w:rsidR="005A0BA9">
        <w:t>in October 2024</w:t>
      </w:r>
      <w:r w:rsidR="00DF6C2F">
        <w:t xml:space="preserve">, with a participant briefing on 27 September. </w:t>
      </w:r>
      <w:r w:rsidR="00D47052">
        <w:t xml:space="preserve">Projects arising from the </w:t>
      </w:r>
      <w:r w:rsidR="00E16EF0">
        <w:t>workshops must be completed by 14 February 2025</w:t>
      </w:r>
      <w:r w:rsidR="00493D1E">
        <w:t xml:space="preserve">. On </w:t>
      </w:r>
      <w:r w:rsidR="001241A3">
        <w:t>1</w:t>
      </w:r>
      <w:r w:rsidR="00165C2A">
        <w:t>8</w:t>
      </w:r>
      <w:r w:rsidR="00B262E7">
        <w:t xml:space="preserve"> and </w:t>
      </w:r>
      <w:r w:rsidR="00165C2A">
        <w:t>19</w:t>
      </w:r>
      <w:r w:rsidR="001241A3">
        <w:t xml:space="preserve"> February </w:t>
      </w:r>
      <w:r w:rsidR="00B62E37">
        <w:t xml:space="preserve">there will be a </w:t>
      </w:r>
      <w:r w:rsidR="00776EA9">
        <w:t xml:space="preserve">residential </w:t>
      </w:r>
      <w:r w:rsidR="00577808">
        <w:t>W</w:t>
      </w:r>
      <w:r w:rsidR="00B62E37">
        <w:t xml:space="preserve">riters’ </w:t>
      </w:r>
      <w:r w:rsidR="00577808">
        <w:t>R</w:t>
      </w:r>
      <w:r w:rsidR="00B62E37">
        <w:t xml:space="preserve">etreat where results from the projects </w:t>
      </w:r>
      <w:r w:rsidR="00165C2A">
        <w:t xml:space="preserve">will be written up </w:t>
      </w:r>
      <w:r w:rsidR="00411D8F">
        <w:t xml:space="preserve">and shared with the </w:t>
      </w:r>
      <w:r w:rsidR="000130BD">
        <w:t xml:space="preserve">workshop </w:t>
      </w:r>
      <w:r w:rsidR="00411D8F">
        <w:t>group</w:t>
      </w:r>
      <w:r w:rsidR="00844DC5">
        <w:t>, the mentors, the CEOI Leadership Team</w:t>
      </w:r>
      <w:r w:rsidR="00411D8F">
        <w:t xml:space="preserve"> and UKSA.</w:t>
      </w:r>
      <w:r w:rsidR="0067230D">
        <w:t xml:space="preserve"> A final report </w:t>
      </w:r>
      <w:r w:rsidR="00EE4AD0">
        <w:t>from each project will be due on 14 March 2025.</w:t>
      </w:r>
    </w:p>
    <w:p w14:paraId="002ACAFE" w14:textId="2306B67C" w:rsidR="00B8383D" w:rsidRDefault="00A20590" w:rsidP="004903A0">
      <w:pPr>
        <w:pStyle w:val="CEOINormal"/>
        <w:spacing w:before="120" w:after="120"/>
      </w:pPr>
      <w:r w:rsidRPr="006C78BD">
        <w:rPr>
          <w:b/>
          <w:bCs/>
        </w:rPr>
        <w:t>The closing date for application</w:t>
      </w:r>
      <w:r w:rsidR="00253553">
        <w:rPr>
          <w:b/>
          <w:bCs/>
        </w:rPr>
        <w:t>s</w:t>
      </w:r>
      <w:r w:rsidRPr="006C78BD">
        <w:rPr>
          <w:b/>
          <w:bCs/>
        </w:rPr>
        <w:t xml:space="preserve"> </w:t>
      </w:r>
      <w:r w:rsidR="00844DC5">
        <w:rPr>
          <w:b/>
          <w:bCs/>
        </w:rPr>
        <w:t xml:space="preserve">to participate in the Lab </w:t>
      </w:r>
      <w:r w:rsidRPr="006C78BD">
        <w:rPr>
          <w:b/>
          <w:bCs/>
        </w:rPr>
        <w:t xml:space="preserve">is noon on </w:t>
      </w:r>
      <w:r w:rsidR="006C78BD" w:rsidRPr="006C78BD">
        <w:rPr>
          <w:b/>
          <w:bCs/>
        </w:rPr>
        <w:t>9 August 2024.</w:t>
      </w:r>
      <w:r w:rsidR="006C78BD">
        <w:t xml:space="preserve"> </w:t>
      </w:r>
      <w:r w:rsidR="00493D1E">
        <w:t>By applying</w:t>
      </w:r>
      <w:r w:rsidR="00394688">
        <w:t xml:space="preserve"> </w:t>
      </w:r>
      <w:r w:rsidR="00493D1E">
        <w:t xml:space="preserve">you will be committing to be available for </w:t>
      </w:r>
      <w:r w:rsidR="00426D55">
        <w:t xml:space="preserve">the briefing, </w:t>
      </w:r>
      <w:r w:rsidR="00C5071D">
        <w:t>all</w:t>
      </w:r>
      <w:r w:rsidR="00493D1E">
        <w:t xml:space="preserve"> </w:t>
      </w:r>
      <w:r w:rsidR="00CC412B">
        <w:t xml:space="preserve">of </w:t>
      </w:r>
      <w:r w:rsidR="00493D1E">
        <w:t xml:space="preserve">the </w:t>
      </w:r>
      <w:r w:rsidR="000E42E5">
        <w:t xml:space="preserve">Lab </w:t>
      </w:r>
      <w:r w:rsidR="00493D1E">
        <w:t>workshop sessions</w:t>
      </w:r>
      <w:r w:rsidR="009E6F33">
        <w:t xml:space="preserve"> and the Writers’ Retreat</w:t>
      </w:r>
      <w:r w:rsidR="00493D1E">
        <w:t>.</w:t>
      </w:r>
      <w:r w:rsidR="005D200E">
        <w:t xml:space="preserve"> </w:t>
      </w:r>
      <w:r w:rsidR="005D200E" w:rsidRPr="000A4A9C">
        <w:t xml:space="preserve">It is anticipated that </w:t>
      </w:r>
      <w:r w:rsidR="005D200E">
        <w:t>the review</w:t>
      </w:r>
      <w:r w:rsidR="005D200E" w:rsidRPr="000A4A9C">
        <w:t xml:space="preserve"> </w:t>
      </w:r>
      <w:r w:rsidR="005D200E">
        <w:t xml:space="preserve">of participant applications </w:t>
      </w:r>
      <w:r w:rsidR="005D200E" w:rsidRPr="000A4A9C">
        <w:t xml:space="preserve">will be </w:t>
      </w:r>
      <w:r w:rsidR="005D200E">
        <w:t>completed</w:t>
      </w:r>
      <w:r w:rsidR="005D200E" w:rsidRPr="000A4A9C">
        <w:t xml:space="preserve"> </w:t>
      </w:r>
      <w:r w:rsidR="005D200E">
        <w:t xml:space="preserve">by mid-September </w:t>
      </w:r>
      <w:r w:rsidR="005D200E" w:rsidRPr="000A4A9C">
        <w:t>202</w:t>
      </w:r>
      <w:r w:rsidR="005D200E">
        <w:t>4, with applicants notified shortly afterwards</w:t>
      </w:r>
      <w:r w:rsidR="005D200E" w:rsidRPr="000A4A9C">
        <w:t>.</w:t>
      </w:r>
      <w:r w:rsidR="005D200E">
        <w:t xml:space="preserve"> </w:t>
      </w:r>
      <w:r w:rsidR="005D200E" w:rsidRPr="000130BD">
        <w:rPr>
          <w:b/>
          <w:bCs/>
        </w:rPr>
        <w:t xml:space="preserve">Please note that </w:t>
      </w:r>
      <w:r w:rsidR="00BD2CCA">
        <w:rPr>
          <w:b/>
          <w:bCs/>
        </w:rPr>
        <w:t>participation</w:t>
      </w:r>
      <w:r w:rsidR="00781645">
        <w:rPr>
          <w:b/>
          <w:bCs/>
        </w:rPr>
        <w:t xml:space="preserve"> </w:t>
      </w:r>
      <w:r w:rsidR="00BD2CCA">
        <w:rPr>
          <w:b/>
          <w:bCs/>
        </w:rPr>
        <w:t>in</w:t>
      </w:r>
      <w:r w:rsidR="00781645">
        <w:rPr>
          <w:b/>
          <w:bCs/>
        </w:rPr>
        <w:t xml:space="preserve"> the </w:t>
      </w:r>
      <w:r w:rsidR="00D00E89">
        <w:rPr>
          <w:b/>
          <w:bCs/>
        </w:rPr>
        <w:t>Lab</w:t>
      </w:r>
      <w:r w:rsidR="00781645">
        <w:rPr>
          <w:b/>
          <w:bCs/>
        </w:rPr>
        <w:t xml:space="preserve"> does</w:t>
      </w:r>
      <w:r w:rsidR="005D200E" w:rsidRPr="000130BD">
        <w:rPr>
          <w:b/>
          <w:bCs/>
        </w:rPr>
        <w:t xml:space="preserve"> not guarantee project funding.</w:t>
      </w:r>
    </w:p>
    <w:p w14:paraId="1E51B788" w14:textId="77777777" w:rsidR="00DB68AF" w:rsidRDefault="002E3F0B" w:rsidP="00CA144F">
      <w:r w:rsidRPr="000A4A9C">
        <w:t xml:space="preserve">The CEOI </w:t>
      </w:r>
      <w:r w:rsidR="003F4C1C" w:rsidRPr="000A4A9C">
        <w:t xml:space="preserve">has the objective </w:t>
      </w:r>
      <w:r w:rsidRPr="000A4A9C">
        <w:t xml:space="preserve">to realise an excellent, internationally competitive national Earth observation instrument and technology research and development programme. </w:t>
      </w:r>
      <w:r w:rsidR="00C24AC6">
        <w:t>Th</w:t>
      </w:r>
      <w:r w:rsidR="00D00E89">
        <w:t>is</w:t>
      </w:r>
      <w:r w:rsidR="00302C48">
        <w:t xml:space="preserve"> </w:t>
      </w:r>
      <w:r w:rsidR="00D00E89">
        <w:t>Lab</w:t>
      </w:r>
      <w:r w:rsidR="00302C48">
        <w:t xml:space="preserve"> will contribute to this aim by </w:t>
      </w:r>
      <w:r w:rsidR="008E3050">
        <w:t xml:space="preserve">providing training </w:t>
      </w:r>
      <w:r w:rsidR="00124634">
        <w:t xml:space="preserve">through experience </w:t>
      </w:r>
      <w:r w:rsidR="008E3050">
        <w:t xml:space="preserve">to </w:t>
      </w:r>
      <w:r w:rsidR="008873A1">
        <w:t>early career researchers</w:t>
      </w:r>
      <w:r w:rsidR="00124634">
        <w:t xml:space="preserve">, who </w:t>
      </w:r>
      <w:r w:rsidR="00C07681">
        <w:t>may go on to</w:t>
      </w:r>
      <w:r w:rsidR="00124634">
        <w:t xml:space="preserve"> lead </w:t>
      </w:r>
      <w:r w:rsidR="00583DA6">
        <w:t xml:space="preserve">exciting </w:t>
      </w:r>
      <w:r w:rsidR="005869AD">
        <w:t xml:space="preserve">EO technology developments </w:t>
      </w:r>
      <w:r w:rsidR="00187F66">
        <w:t>in</w:t>
      </w:r>
      <w:r w:rsidR="005869AD">
        <w:t xml:space="preserve"> the future.</w:t>
      </w:r>
    </w:p>
    <w:p w14:paraId="4DF60CEB" w14:textId="202A67D6" w:rsidR="001529FD" w:rsidRPr="000A4A9C" w:rsidRDefault="00CD6FB8" w:rsidP="00CA144F">
      <w:pPr>
        <w:sectPr w:rsidR="001529FD" w:rsidRPr="000A4A9C" w:rsidSect="00953666">
          <w:headerReference w:type="default" r:id="rId9"/>
          <w:footerReference w:type="default" r:id="rId10"/>
          <w:pgSz w:w="11906" w:h="16838"/>
          <w:pgMar w:top="1559" w:right="851" w:bottom="1276" w:left="851" w:header="284" w:footer="709" w:gutter="0"/>
          <w:cols w:space="708"/>
          <w:docGrid w:linePitch="360"/>
        </w:sectPr>
      </w:pPr>
      <w:r>
        <w:t>Further information about the CEOI</w:t>
      </w:r>
      <w:r w:rsidR="002E3F0B" w:rsidRPr="000A4A9C">
        <w:t xml:space="preserve"> may be found </w:t>
      </w:r>
      <w:r>
        <w:t xml:space="preserve">at </w:t>
      </w:r>
      <w:hyperlink r:id="rId11" w:history="1">
        <w:r w:rsidR="002E3F0B" w:rsidRPr="000A4A9C">
          <w:rPr>
            <w:rStyle w:val="Hyperlink"/>
          </w:rPr>
          <w:t>www.ceoi.ac.uk</w:t>
        </w:r>
      </w:hyperlink>
      <w:r w:rsidR="002E3F0B" w:rsidRPr="000A4A9C">
        <w:t>.</w:t>
      </w:r>
      <w:r w:rsidR="00AB373B">
        <w:t xml:space="preserve"> The CEOI</w:t>
      </w:r>
      <w:r w:rsidR="00BA6060" w:rsidRPr="000A4A9C">
        <w:t xml:space="preserve"> welcome</w:t>
      </w:r>
      <w:r w:rsidR="00AB373B">
        <w:t>s</w:t>
      </w:r>
      <w:r w:rsidR="00BA6060" w:rsidRPr="000A4A9C">
        <w:t xml:space="preserve"> enquiries from potential </w:t>
      </w:r>
      <w:r w:rsidR="00BA6060">
        <w:t>applicants</w:t>
      </w:r>
      <w:r w:rsidR="00BA6060" w:rsidRPr="000A4A9C">
        <w:t xml:space="preserve"> for clarification of any aspect of the Call.</w:t>
      </w:r>
    </w:p>
    <w:p w14:paraId="7DD84409" w14:textId="50AB8415" w:rsidR="002166D5" w:rsidRPr="00C06BFB" w:rsidRDefault="005D276F" w:rsidP="00C06BFB">
      <w:pPr>
        <w:pStyle w:val="Heading1"/>
      </w:pPr>
      <w:r w:rsidRPr="00C06BFB">
        <w:t xml:space="preserve">WORKSHOP </w:t>
      </w:r>
      <w:r w:rsidR="0096754E" w:rsidRPr="00C06BFB">
        <w:t>DETAILS</w:t>
      </w:r>
    </w:p>
    <w:p w14:paraId="7D50754C" w14:textId="0A124410" w:rsidR="00A9557B" w:rsidRDefault="00D73E2E" w:rsidP="0096754E">
      <w:r>
        <w:t>This</w:t>
      </w:r>
      <w:r w:rsidR="004373ED" w:rsidRPr="004373ED">
        <w:t xml:space="preserve"> Collaboration </w:t>
      </w:r>
      <w:r>
        <w:t xml:space="preserve">and Creative Ideas Lab </w:t>
      </w:r>
      <w:r w:rsidR="00043312">
        <w:t xml:space="preserve">is a novel format for CEOI and </w:t>
      </w:r>
      <w:r>
        <w:t>will</w:t>
      </w:r>
      <w:r w:rsidR="004373ED" w:rsidRPr="004373ED">
        <w:t xml:space="preserve"> offer</w:t>
      </w:r>
      <w:r w:rsidR="005A363F">
        <w:t xml:space="preserve"> to its participants</w:t>
      </w:r>
      <w:r w:rsidR="00A9557B">
        <w:t>:</w:t>
      </w:r>
    </w:p>
    <w:p w14:paraId="2DCA72CF" w14:textId="41F3C89D" w:rsidR="005A363F" w:rsidRDefault="005A363F" w:rsidP="00A35591">
      <w:pPr>
        <w:pStyle w:val="ListParagraph"/>
        <w:numPr>
          <w:ilvl w:val="0"/>
          <w:numId w:val="22"/>
        </w:numPr>
        <w:ind w:left="426" w:hanging="284"/>
      </w:pPr>
      <w:r>
        <w:t>A</w:t>
      </w:r>
      <w:r w:rsidR="004373ED" w:rsidRPr="004373ED">
        <w:t xml:space="preserve"> space for exploration of new ideas </w:t>
      </w:r>
      <w:r w:rsidR="005E74F3">
        <w:t>around</w:t>
      </w:r>
      <w:r w:rsidR="004373ED" w:rsidRPr="004373ED">
        <w:t xml:space="preserve"> the application of </w:t>
      </w:r>
      <w:r w:rsidR="00D73E2E">
        <w:t xml:space="preserve">technology </w:t>
      </w:r>
      <w:r w:rsidR="004959C4">
        <w:t>to Earth observation challenges</w:t>
      </w:r>
      <w:r>
        <w:t>.</w:t>
      </w:r>
    </w:p>
    <w:p w14:paraId="3D881690" w14:textId="31CAD24A" w:rsidR="005E74F3" w:rsidRDefault="006A404C" w:rsidP="00A35591">
      <w:pPr>
        <w:pStyle w:val="ListParagraph"/>
        <w:numPr>
          <w:ilvl w:val="0"/>
          <w:numId w:val="22"/>
        </w:numPr>
        <w:ind w:left="426" w:hanging="284"/>
      </w:pPr>
      <w:r>
        <w:t>The chance to f</w:t>
      </w:r>
      <w:r w:rsidR="00994047">
        <w:t xml:space="preserve">oster </w:t>
      </w:r>
      <w:r w:rsidR="004373ED" w:rsidRPr="004373ED">
        <w:t>new collaborations</w:t>
      </w:r>
      <w:r w:rsidR="005E74F3">
        <w:t xml:space="preserve"> and</w:t>
      </w:r>
      <w:r w:rsidR="00A9557B">
        <w:t xml:space="preserve"> </w:t>
      </w:r>
      <w:r w:rsidR="00994047">
        <w:t xml:space="preserve">expand your network of </w:t>
      </w:r>
      <w:r w:rsidR="00405F04">
        <w:t>contacts</w:t>
      </w:r>
      <w:r w:rsidR="00CE230D">
        <w:t xml:space="preserve"> across the sector</w:t>
      </w:r>
      <w:r w:rsidR="005E74F3">
        <w:t>.</w:t>
      </w:r>
    </w:p>
    <w:p w14:paraId="7EBDCE1D" w14:textId="53A74718" w:rsidR="008F2BC6" w:rsidRDefault="005E74F3" w:rsidP="00A35591">
      <w:pPr>
        <w:pStyle w:val="ListParagraph"/>
        <w:numPr>
          <w:ilvl w:val="0"/>
          <w:numId w:val="22"/>
        </w:numPr>
        <w:ind w:left="426" w:hanging="284"/>
      </w:pPr>
      <w:r>
        <w:t xml:space="preserve">First-hand experience of </w:t>
      </w:r>
      <w:r w:rsidR="008C09AC">
        <w:t>preparing and defending a project proposal</w:t>
      </w:r>
      <w:r w:rsidR="008F2BC6">
        <w:t>.</w:t>
      </w:r>
    </w:p>
    <w:p w14:paraId="0A6BECAF" w14:textId="4EB4C41C" w:rsidR="006C618C" w:rsidRDefault="006C618C" w:rsidP="00A35591">
      <w:pPr>
        <w:pStyle w:val="ListParagraph"/>
        <w:numPr>
          <w:ilvl w:val="0"/>
          <w:numId w:val="22"/>
        </w:numPr>
        <w:ind w:left="426" w:hanging="284"/>
      </w:pPr>
      <w:r>
        <w:t xml:space="preserve">The chance to win seed-corn funding </w:t>
      </w:r>
      <w:r w:rsidR="001E3D57">
        <w:t xml:space="preserve">to </w:t>
      </w:r>
      <w:r w:rsidR="009B0F04">
        <w:t xml:space="preserve">further </w:t>
      </w:r>
      <w:r w:rsidR="001E3D57">
        <w:t>explore</w:t>
      </w:r>
      <w:r>
        <w:t xml:space="preserve"> </w:t>
      </w:r>
      <w:r w:rsidR="001174E6">
        <w:t xml:space="preserve">the </w:t>
      </w:r>
      <w:r w:rsidR="001E3D57">
        <w:t xml:space="preserve">ideas </w:t>
      </w:r>
      <w:r w:rsidR="009B0F04">
        <w:t>generated in the workshops</w:t>
      </w:r>
      <w:r w:rsidR="001E3D57">
        <w:t>.</w:t>
      </w:r>
    </w:p>
    <w:p w14:paraId="0B921D0B" w14:textId="57E7D96A" w:rsidR="004040BB" w:rsidRDefault="00063D06" w:rsidP="00A35591">
      <w:pPr>
        <w:pStyle w:val="ListParagraph"/>
        <w:numPr>
          <w:ilvl w:val="0"/>
          <w:numId w:val="22"/>
        </w:numPr>
        <w:ind w:left="426" w:hanging="284"/>
      </w:pPr>
      <w:r>
        <w:t xml:space="preserve">Involvement in running a small </w:t>
      </w:r>
      <w:r w:rsidR="00EC7449">
        <w:t xml:space="preserve">collaborative </w:t>
      </w:r>
      <w:r>
        <w:t xml:space="preserve">project and reporting on </w:t>
      </w:r>
      <w:r w:rsidR="000C3842">
        <w:t xml:space="preserve">its </w:t>
      </w:r>
      <w:r>
        <w:t xml:space="preserve">outcomes </w:t>
      </w:r>
      <w:r w:rsidR="006C618C">
        <w:t>to peers and funders.</w:t>
      </w:r>
    </w:p>
    <w:p w14:paraId="4279D8F7" w14:textId="73DD91AC" w:rsidR="0096754E" w:rsidRDefault="000309C3" w:rsidP="0096754E">
      <w:r>
        <w:t xml:space="preserve">We expect there to be around thirty </w:t>
      </w:r>
      <w:r w:rsidR="00B678EB">
        <w:t>participants</w:t>
      </w:r>
      <w:r w:rsidR="00165699">
        <w:t xml:space="preserve"> in total. </w:t>
      </w:r>
      <w:r w:rsidR="000C3842">
        <w:t>The Lab w</w:t>
      </w:r>
      <w:r w:rsidR="00165699">
        <w:t>orkshop sessions will be</w:t>
      </w:r>
      <w:r w:rsidR="00966667">
        <w:t xml:space="preserve"> pr</w:t>
      </w:r>
      <w:r w:rsidR="000C6C27">
        <w:t xml:space="preserve">ofessionally facilitated and </w:t>
      </w:r>
      <w:r w:rsidR="00165699">
        <w:t xml:space="preserve">held </w:t>
      </w:r>
      <w:r w:rsidR="007A4363">
        <w:t xml:space="preserve">online </w:t>
      </w:r>
      <w:r w:rsidR="00165699">
        <w:t>using</w:t>
      </w:r>
      <w:r w:rsidR="007A4363">
        <w:t xml:space="preserve"> </w:t>
      </w:r>
      <w:r w:rsidR="00165699">
        <w:t>Zoom</w:t>
      </w:r>
      <w:r w:rsidR="005D6A3C">
        <w:t xml:space="preserve">. Other online tools will be used to assist with </w:t>
      </w:r>
      <w:r w:rsidR="005F6E3A">
        <w:t>colla</w:t>
      </w:r>
      <w:r w:rsidR="00E3202B">
        <w:t>borative activities.</w:t>
      </w:r>
    </w:p>
    <w:p w14:paraId="25AAEEEB" w14:textId="10898908" w:rsidR="00B13F0C" w:rsidRDefault="00B13F0C" w:rsidP="0096754E">
      <w:r>
        <w:t xml:space="preserve">The </w:t>
      </w:r>
      <w:r w:rsidR="004C4E34">
        <w:t>Lab</w:t>
      </w:r>
      <w:r>
        <w:t xml:space="preserve"> timetable will be as follows:</w:t>
      </w:r>
    </w:p>
    <w:p w14:paraId="6D429E78" w14:textId="6FA61D1E" w:rsidR="00B13F0C" w:rsidRDefault="009B6D4F" w:rsidP="00A35591">
      <w:pPr>
        <w:pStyle w:val="ListParagraph"/>
        <w:numPr>
          <w:ilvl w:val="0"/>
          <w:numId w:val="23"/>
        </w:numPr>
        <w:ind w:left="426" w:hanging="284"/>
      </w:pPr>
      <w:r>
        <w:t xml:space="preserve">Participants briefing </w:t>
      </w:r>
      <w:r w:rsidR="009F27A3">
        <w:t xml:space="preserve">session </w:t>
      </w:r>
      <w:r>
        <w:t>on 27 September.</w:t>
      </w:r>
    </w:p>
    <w:p w14:paraId="452669EF" w14:textId="7ACAF7C2" w:rsidR="009B6D4F" w:rsidRDefault="005B3894" w:rsidP="00A35591">
      <w:pPr>
        <w:pStyle w:val="ListParagraph"/>
        <w:numPr>
          <w:ilvl w:val="0"/>
          <w:numId w:val="23"/>
        </w:numPr>
        <w:ind w:left="426" w:hanging="284"/>
      </w:pPr>
      <w:r>
        <w:t xml:space="preserve">Workshop 1 </w:t>
      </w:r>
      <w:r w:rsidR="00A12D60">
        <w:t xml:space="preserve">on </w:t>
      </w:r>
      <w:r w:rsidR="003A2344">
        <w:t>11 October</w:t>
      </w:r>
      <w:r w:rsidR="00E8196D">
        <w:t>.</w:t>
      </w:r>
    </w:p>
    <w:p w14:paraId="6B53E479" w14:textId="3F5B0102" w:rsidR="003A2344" w:rsidRDefault="003A2344" w:rsidP="00A35591">
      <w:pPr>
        <w:pStyle w:val="ListParagraph"/>
        <w:numPr>
          <w:ilvl w:val="0"/>
          <w:numId w:val="23"/>
        </w:numPr>
        <w:ind w:left="426" w:hanging="284"/>
      </w:pPr>
      <w:r>
        <w:lastRenderedPageBreak/>
        <w:t xml:space="preserve">Workshop 2 </w:t>
      </w:r>
      <w:r w:rsidR="00A12D60">
        <w:t xml:space="preserve">on </w:t>
      </w:r>
      <w:r>
        <w:t>18 October</w:t>
      </w:r>
      <w:r w:rsidR="00E8196D">
        <w:t>.</w:t>
      </w:r>
    </w:p>
    <w:p w14:paraId="2783A9EB" w14:textId="70C584F8" w:rsidR="003A2344" w:rsidRDefault="003A2344" w:rsidP="00A35591">
      <w:pPr>
        <w:pStyle w:val="ListParagraph"/>
        <w:numPr>
          <w:ilvl w:val="0"/>
          <w:numId w:val="23"/>
        </w:numPr>
        <w:ind w:left="426" w:hanging="284"/>
      </w:pPr>
      <w:r>
        <w:t xml:space="preserve">Workshop 3 </w:t>
      </w:r>
      <w:r w:rsidR="00A12D60">
        <w:t xml:space="preserve">on </w:t>
      </w:r>
      <w:r>
        <w:t>25 October</w:t>
      </w:r>
      <w:r w:rsidR="00E8196D">
        <w:t>.</w:t>
      </w:r>
    </w:p>
    <w:p w14:paraId="2DF1B65D" w14:textId="1F68FFA3" w:rsidR="008D7637" w:rsidRDefault="008D7637" w:rsidP="008D7637">
      <w:pPr>
        <w:pStyle w:val="ListParagraph"/>
        <w:numPr>
          <w:ilvl w:val="0"/>
          <w:numId w:val="23"/>
        </w:numPr>
        <w:ind w:left="426" w:hanging="284"/>
      </w:pPr>
      <w:r>
        <w:t>Workshop 4 on 1 November.</w:t>
      </w:r>
    </w:p>
    <w:p w14:paraId="22E7C939" w14:textId="1D22B7DC" w:rsidR="00467244" w:rsidRDefault="009F27A3" w:rsidP="00A35591">
      <w:pPr>
        <w:pStyle w:val="ListParagraph"/>
        <w:numPr>
          <w:ilvl w:val="0"/>
          <w:numId w:val="23"/>
        </w:numPr>
        <w:ind w:left="426" w:hanging="284"/>
      </w:pPr>
      <w:r>
        <w:t>The d</w:t>
      </w:r>
      <w:r w:rsidR="00467244">
        <w:t xml:space="preserve">eadline for fully costed proposals </w:t>
      </w:r>
      <w:r>
        <w:t xml:space="preserve">will be </w:t>
      </w:r>
      <w:r w:rsidR="005F693A">
        <w:t>8</w:t>
      </w:r>
      <w:r w:rsidR="00467244">
        <w:t xml:space="preserve"> November.</w:t>
      </w:r>
    </w:p>
    <w:p w14:paraId="0CA051E0" w14:textId="330F4651" w:rsidR="00E8196D" w:rsidRDefault="009F27A3" w:rsidP="00A35591">
      <w:pPr>
        <w:pStyle w:val="ListParagraph"/>
        <w:numPr>
          <w:ilvl w:val="0"/>
          <w:numId w:val="23"/>
        </w:numPr>
        <w:ind w:left="426" w:hanging="284"/>
      </w:pPr>
      <w:r>
        <w:t xml:space="preserve">A </w:t>
      </w:r>
      <w:r w:rsidR="00E8196D">
        <w:t xml:space="preserve">Writers’ Retreat </w:t>
      </w:r>
      <w:r w:rsidR="00814081">
        <w:t xml:space="preserve">will be held on </w:t>
      </w:r>
      <w:r w:rsidR="00E8196D">
        <w:t>18</w:t>
      </w:r>
      <w:r w:rsidR="00814081">
        <w:t xml:space="preserve"> and </w:t>
      </w:r>
      <w:r w:rsidR="00E8196D">
        <w:t>19 February 2025.</w:t>
      </w:r>
    </w:p>
    <w:p w14:paraId="78EEAEBE" w14:textId="3E667369" w:rsidR="00217AB8" w:rsidRDefault="00814081" w:rsidP="00A35591">
      <w:pPr>
        <w:pStyle w:val="ListParagraph"/>
        <w:numPr>
          <w:ilvl w:val="0"/>
          <w:numId w:val="23"/>
        </w:numPr>
        <w:ind w:left="426" w:hanging="284"/>
      </w:pPr>
      <w:r>
        <w:t xml:space="preserve">The </w:t>
      </w:r>
      <w:r w:rsidR="00217AB8">
        <w:t xml:space="preserve">Final </w:t>
      </w:r>
      <w:r>
        <w:t>R</w:t>
      </w:r>
      <w:r w:rsidR="00217AB8">
        <w:t xml:space="preserve">eport deadline </w:t>
      </w:r>
      <w:r>
        <w:t xml:space="preserve">will be </w:t>
      </w:r>
      <w:r w:rsidR="00072CDB">
        <w:t>14 March 2025.</w:t>
      </w:r>
    </w:p>
    <w:p w14:paraId="75936729" w14:textId="35658610" w:rsidR="00E12B58" w:rsidRDefault="00E12B58" w:rsidP="00E8196D">
      <w:r>
        <w:t>In addition</w:t>
      </w:r>
      <w:r w:rsidR="00F81B6A">
        <w:t>,</w:t>
      </w:r>
      <w:r>
        <w:t xml:space="preserve"> project teams </w:t>
      </w:r>
      <w:r w:rsidR="00395A56">
        <w:t>are</w:t>
      </w:r>
      <w:r>
        <w:t xml:space="preserve"> expected to work together outside of the formal workshop sessions</w:t>
      </w:r>
      <w:r w:rsidR="00F81B6A">
        <w:t xml:space="preserve"> to progress their project ideas and proposals.</w:t>
      </w:r>
    </w:p>
    <w:p w14:paraId="72AB3B07" w14:textId="67C1B66A" w:rsidR="003B164E" w:rsidRDefault="00E8196D" w:rsidP="00E8196D">
      <w:r>
        <w:t xml:space="preserve">Seed-corn </w:t>
      </w:r>
      <w:r w:rsidR="00AB76BC">
        <w:t xml:space="preserve">funding of </w:t>
      </w:r>
      <w:r w:rsidR="003B7E06">
        <w:t>up to £1</w:t>
      </w:r>
      <w:r w:rsidR="00ED6F20">
        <w:t xml:space="preserve">5k per project will be available </w:t>
      </w:r>
      <w:r w:rsidR="001534CE">
        <w:t xml:space="preserve">through a competitive process </w:t>
      </w:r>
      <w:r w:rsidR="00ED6F20">
        <w:t>to those w</w:t>
      </w:r>
      <w:r w:rsidR="009741D1">
        <w:t xml:space="preserve">ho generate successful </w:t>
      </w:r>
      <w:r w:rsidR="00ED6AD8">
        <w:t xml:space="preserve">collaborative </w:t>
      </w:r>
      <w:r w:rsidR="00A270A5">
        <w:t xml:space="preserve">project </w:t>
      </w:r>
      <w:r w:rsidR="009741D1">
        <w:t>proposals during the workshops. P</w:t>
      </w:r>
      <w:r>
        <w:t xml:space="preserve">rojects are expected to commence from </w:t>
      </w:r>
      <w:r w:rsidR="0055628B">
        <w:t xml:space="preserve">18 November 2024 and conclude </w:t>
      </w:r>
      <w:r w:rsidR="006458DF">
        <w:t>no later than</w:t>
      </w:r>
      <w:r w:rsidR="0055628B">
        <w:t xml:space="preserve"> 14 February 2025.</w:t>
      </w:r>
      <w:r w:rsidR="00C52F69">
        <w:t xml:space="preserve"> </w:t>
      </w:r>
      <w:r w:rsidR="00F35741">
        <w:t xml:space="preserve">Projects must be collaborative, involving at least </w:t>
      </w:r>
      <w:r w:rsidR="008D7637">
        <w:t xml:space="preserve">three </w:t>
      </w:r>
      <w:r w:rsidR="00F35741">
        <w:t>Lab participants from different organisations.</w:t>
      </w:r>
      <w:r w:rsidR="00D0314A">
        <w:t xml:space="preserve"> </w:t>
      </w:r>
      <w:r w:rsidR="003B164E">
        <w:t>Mentors, highly experienced in EO technology development, will work with participants throughout the proces</w:t>
      </w:r>
      <w:r w:rsidR="00600E15">
        <w:t>s</w:t>
      </w:r>
      <w:r w:rsidR="003B164E">
        <w:t>.</w:t>
      </w:r>
    </w:p>
    <w:p w14:paraId="2F53692E" w14:textId="273F1C7B" w:rsidR="0096754E" w:rsidRDefault="009F2FBE" w:rsidP="0096754E">
      <w:r>
        <w:t xml:space="preserve">The theme of the workshop has deliberately been left broad to </w:t>
      </w:r>
      <w:r w:rsidR="0073789D">
        <w:t>be inclusive as possible</w:t>
      </w:r>
      <w:r w:rsidR="006A0CFD">
        <w:t>. However, CEOI would welcome projects that</w:t>
      </w:r>
      <w:r w:rsidR="003611FC">
        <w:t xml:space="preserve"> aim towards</w:t>
      </w:r>
      <w:r w:rsidR="006A0CFD">
        <w:t>:</w:t>
      </w:r>
    </w:p>
    <w:p w14:paraId="67D5E19A" w14:textId="133CCCBB" w:rsidR="009B7E83" w:rsidRDefault="009B7E83" w:rsidP="00A35591">
      <w:pPr>
        <w:pStyle w:val="ListParagraph"/>
        <w:numPr>
          <w:ilvl w:val="0"/>
          <w:numId w:val="24"/>
        </w:numPr>
        <w:ind w:left="426" w:hanging="284"/>
      </w:pPr>
      <w:r>
        <w:t>Development of new measurement techniques.</w:t>
      </w:r>
    </w:p>
    <w:p w14:paraId="2E501303" w14:textId="458DB141" w:rsidR="006A0CFD" w:rsidRDefault="003611FC" w:rsidP="00A35591">
      <w:pPr>
        <w:pStyle w:val="ListParagraph"/>
        <w:numPr>
          <w:ilvl w:val="0"/>
          <w:numId w:val="24"/>
        </w:numPr>
        <w:ind w:left="426" w:hanging="284"/>
      </w:pPr>
      <w:r>
        <w:t xml:space="preserve">Reducing size </w:t>
      </w:r>
      <w:r w:rsidR="002409D7">
        <w:t>or power consumption</w:t>
      </w:r>
      <w:r w:rsidR="004E21DE">
        <w:t xml:space="preserve"> of flight hardware</w:t>
      </w:r>
      <w:r w:rsidR="002409D7">
        <w:t>.</w:t>
      </w:r>
    </w:p>
    <w:p w14:paraId="01AC3D61" w14:textId="3D45986E" w:rsidR="00566932" w:rsidRDefault="002409D7" w:rsidP="00A35591">
      <w:pPr>
        <w:pStyle w:val="ListParagraph"/>
        <w:numPr>
          <w:ilvl w:val="0"/>
          <w:numId w:val="24"/>
        </w:numPr>
        <w:ind w:left="426" w:hanging="284"/>
      </w:pPr>
      <w:r>
        <w:t xml:space="preserve">Delivering improvements in </w:t>
      </w:r>
      <w:r w:rsidR="004E21DE">
        <w:t xml:space="preserve">instrument </w:t>
      </w:r>
      <w:r w:rsidR="006A0CFD">
        <w:t>performance</w:t>
      </w:r>
      <w:r>
        <w:t>.</w:t>
      </w:r>
    </w:p>
    <w:p w14:paraId="0CD4A9EF" w14:textId="37405763" w:rsidR="006A0CFD" w:rsidRDefault="00566932" w:rsidP="00A35591">
      <w:pPr>
        <w:pStyle w:val="ListParagraph"/>
        <w:numPr>
          <w:ilvl w:val="0"/>
          <w:numId w:val="24"/>
        </w:numPr>
        <w:ind w:left="426" w:hanging="284"/>
      </w:pPr>
      <w:r>
        <w:t>Improved sustainability in</w:t>
      </w:r>
      <w:r w:rsidR="006A0CFD">
        <w:t xml:space="preserve"> manufacturing</w:t>
      </w:r>
      <w:r>
        <w:t>.</w:t>
      </w:r>
    </w:p>
    <w:p w14:paraId="6DD19901" w14:textId="106EEEDA" w:rsidR="006A0CFD" w:rsidRDefault="00822597" w:rsidP="00A35591">
      <w:pPr>
        <w:pStyle w:val="ListParagraph"/>
        <w:numPr>
          <w:ilvl w:val="0"/>
          <w:numId w:val="24"/>
        </w:numPr>
        <w:ind w:left="426" w:hanging="284"/>
      </w:pPr>
      <w:r>
        <w:t>Reducing costs.</w:t>
      </w:r>
    </w:p>
    <w:p w14:paraId="3A5EFD59" w14:textId="08013FFB" w:rsidR="001529FD" w:rsidRPr="000A4A9C" w:rsidRDefault="001529FD" w:rsidP="00C06BFB">
      <w:pPr>
        <w:pStyle w:val="Heading1"/>
      </w:pPr>
      <w:r w:rsidRPr="000A4A9C">
        <w:t>GUIDELINES FOR PREPARING AN APPLICATION</w:t>
      </w:r>
    </w:p>
    <w:p w14:paraId="070CD5C0" w14:textId="78399BFC" w:rsidR="001529FD" w:rsidRPr="000A4A9C" w:rsidRDefault="001529FD" w:rsidP="00742085">
      <w:r w:rsidRPr="00CA144F">
        <w:t>Applica</w:t>
      </w:r>
      <w:r w:rsidR="00EE3F9D">
        <w:t>nts</w:t>
      </w:r>
      <w:r w:rsidRPr="00CA144F">
        <w:t xml:space="preserve"> should </w:t>
      </w:r>
      <w:r w:rsidR="00EE3F9D">
        <w:t xml:space="preserve">complete the </w:t>
      </w:r>
      <w:r w:rsidR="00E42C0A">
        <w:t xml:space="preserve">proforma </w:t>
      </w:r>
      <w:r w:rsidR="00B13F0C">
        <w:t>provided and</w:t>
      </w:r>
      <w:r w:rsidR="00C97778">
        <w:t xml:space="preserve"> </w:t>
      </w:r>
      <w:r w:rsidR="00B13F0C">
        <w:t>attach</w:t>
      </w:r>
      <w:r w:rsidR="00C97778">
        <w:t xml:space="preserve"> a covering letter</w:t>
      </w:r>
      <w:r w:rsidR="00E42D60">
        <w:t>.</w:t>
      </w:r>
    </w:p>
    <w:p w14:paraId="1270DB6D" w14:textId="40C5547F" w:rsidR="001529FD" w:rsidRPr="000A4A9C" w:rsidRDefault="002B363D" w:rsidP="004903A0">
      <w:pPr>
        <w:pStyle w:val="CEOINormal"/>
        <w:spacing w:before="120" w:after="120"/>
      </w:pPr>
      <w:r>
        <w:t>The</w:t>
      </w:r>
      <w:r w:rsidR="001529FD" w:rsidRPr="000A4A9C">
        <w:t xml:space="preserve"> covering letter </w:t>
      </w:r>
      <w:r>
        <w:t>must</w:t>
      </w:r>
      <w:r w:rsidR="00BC7CF1">
        <w:t>:</w:t>
      </w:r>
    </w:p>
    <w:p w14:paraId="70CFE85B" w14:textId="2D53C7C2" w:rsidR="002B363D" w:rsidRDefault="00006B95" w:rsidP="00DF7B6B">
      <w:pPr>
        <w:pStyle w:val="CEOINormal"/>
        <w:numPr>
          <w:ilvl w:val="0"/>
          <w:numId w:val="20"/>
        </w:numPr>
        <w:tabs>
          <w:tab w:val="clear" w:pos="720"/>
        </w:tabs>
        <w:spacing w:before="120" w:after="120"/>
        <w:ind w:left="426" w:hanging="284"/>
      </w:pPr>
      <w:r>
        <w:t>C</w:t>
      </w:r>
      <w:r w:rsidR="002B363D" w:rsidRPr="002B363D">
        <w:t>onfirm</w:t>
      </w:r>
      <w:r>
        <w:t xml:space="preserve"> the applicant’s</w:t>
      </w:r>
      <w:r w:rsidR="002B363D" w:rsidRPr="002B363D">
        <w:t xml:space="preserve"> availability to attend</w:t>
      </w:r>
      <w:r w:rsidR="00F2658B">
        <w:t xml:space="preserve"> the briefing session,</w:t>
      </w:r>
      <w:r w:rsidR="002B363D" w:rsidRPr="002B363D">
        <w:t xml:space="preserve"> all the workshop sessions and the Writers’ Retreat.</w:t>
      </w:r>
      <w:r w:rsidR="00F2658B">
        <w:t xml:space="preserve"> In addition</w:t>
      </w:r>
      <w:r w:rsidR="003C4631">
        <w:t>,</w:t>
      </w:r>
      <w:r w:rsidR="00F2658B">
        <w:t xml:space="preserve"> </w:t>
      </w:r>
      <w:r w:rsidR="005C2D10">
        <w:t>please confirm</w:t>
      </w:r>
      <w:r w:rsidR="00264496">
        <w:t xml:space="preserve"> that the applicant has capacity to work on </w:t>
      </w:r>
      <w:r w:rsidR="00E656FD">
        <w:t>a</w:t>
      </w:r>
      <w:r w:rsidR="00264496">
        <w:t xml:space="preserve"> seed-corn project </w:t>
      </w:r>
      <w:r w:rsidR="003C4631">
        <w:t>between November 2024 and March 2025.</w:t>
      </w:r>
    </w:p>
    <w:p w14:paraId="6E3872C5" w14:textId="0F1A3BEC" w:rsidR="00BF7052" w:rsidRPr="000A4A9C" w:rsidRDefault="003924A7" w:rsidP="00DF7B6B">
      <w:pPr>
        <w:pStyle w:val="CEOINormal"/>
        <w:numPr>
          <w:ilvl w:val="0"/>
          <w:numId w:val="20"/>
        </w:numPr>
        <w:tabs>
          <w:tab w:val="clear" w:pos="720"/>
        </w:tabs>
        <w:spacing w:before="120" w:after="120"/>
        <w:ind w:left="426" w:hanging="284"/>
      </w:pPr>
      <w:r>
        <w:t>Where appropriate</w:t>
      </w:r>
      <w:r w:rsidR="004375B7">
        <w:t>,</w:t>
      </w:r>
      <w:r w:rsidR="00D0314A">
        <w:t xml:space="preserve"> see section 6</w:t>
      </w:r>
      <w:r w:rsidR="004375B7">
        <w:t>,</w:t>
      </w:r>
      <w:r>
        <w:t xml:space="preserve"> </w:t>
      </w:r>
      <w:r w:rsidR="004D4A43">
        <w:t xml:space="preserve">include an attachment containing </w:t>
      </w:r>
      <w:r>
        <w:t>c</w:t>
      </w:r>
      <w:r w:rsidR="00632C12">
        <w:t>ompany information.</w:t>
      </w:r>
    </w:p>
    <w:p w14:paraId="5B6E72BF" w14:textId="688478E9" w:rsidR="001529FD" w:rsidRPr="000A4A9C" w:rsidRDefault="001A5099" w:rsidP="00C06BFB">
      <w:pPr>
        <w:pStyle w:val="Heading1"/>
      </w:pPr>
      <w:bookmarkStart w:id="0" w:name="_Ref370301551"/>
      <w:r>
        <w:t xml:space="preserve">GRANT </w:t>
      </w:r>
      <w:r w:rsidR="0094735B">
        <w:t>CONFORMANCE</w:t>
      </w:r>
      <w:r w:rsidR="001529FD" w:rsidRPr="000A4A9C">
        <w:t xml:space="preserve"> INFORMATION</w:t>
      </w:r>
      <w:bookmarkEnd w:id="0"/>
    </w:p>
    <w:p w14:paraId="79A7A909" w14:textId="7842367A" w:rsidR="00780675" w:rsidRDefault="00780675" w:rsidP="00CA144F">
      <w:r w:rsidRPr="00780675">
        <w:t xml:space="preserve">All CEOI awards are made as grants. Accompanying this announcement is a model Grant Funding Agreement that will be used as the basis of the funding agreement between CEOI and </w:t>
      </w:r>
      <w:r w:rsidR="00AF6CA5">
        <w:t xml:space="preserve">Lab participants that are </w:t>
      </w:r>
      <w:r w:rsidRPr="00780675">
        <w:t xml:space="preserve">successful </w:t>
      </w:r>
      <w:r w:rsidR="00AF6CA5">
        <w:t>in bidding for seed-corn funding</w:t>
      </w:r>
      <w:r w:rsidRPr="00780675">
        <w:t xml:space="preserve">. Any requested changes to the Agreement must be notified to the CEOI at the time of </w:t>
      </w:r>
      <w:r w:rsidR="00B42486">
        <w:t>applying to attend the Lab</w:t>
      </w:r>
      <w:r w:rsidRPr="00780675">
        <w:t>. Changes requested after th</w:t>
      </w:r>
      <w:r w:rsidR="00B42486">
        <w:t>is</w:t>
      </w:r>
      <w:r w:rsidRPr="00780675">
        <w:t xml:space="preserve"> call</w:t>
      </w:r>
      <w:r w:rsidR="00B42486">
        <w:t>’s</w:t>
      </w:r>
      <w:r w:rsidRPr="00780675">
        <w:t xml:space="preserve"> closing date will not be considered.</w:t>
      </w:r>
    </w:p>
    <w:p w14:paraId="437168C8" w14:textId="0AE7CCC7" w:rsidR="00B55648" w:rsidRPr="00347BC2" w:rsidRDefault="001F4E26" w:rsidP="00CA144F">
      <w:r>
        <w:t xml:space="preserve">Should the applicant be successful in bidding for project funding </w:t>
      </w:r>
      <w:r w:rsidR="00EB49EB">
        <w:t>during the workshops, t</w:t>
      </w:r>
      <w:r w:rsidR="00B55648" w:rsidRPr="00AE4654">
        <w:t>he University of Leicester will issue grants on behalf of CEOI.</w:t>
      </w:r>
    </w:p>
    <w:p w14:paraId="1B1CE6C4" w14:textId="77777777" w:rsidR="00B55648" w:rsidRPr="00347BC2" w:rsidRDefault="00B55648" w:rsidP="00CA144F">
      <w:r w:rsidRPr="00347BC2">
        <w:t xml:space="preserve">This CEOI activity has been assessed by HMRC as outside the scope of VAT, because no taxable supply to the UK Space Agency or to CEOI is taking place. The IPR will not in the normal course of events pass to the Agency or the CEOI.  </w:t>
      </w:r>
    </w:p>
    <w:p w14:paraId="76348FDB" w14:textId="77777777" w:rsidR="00B55648" w:rsidRPr="007B7F41" w:rsidRDefault="00B55648" w:rsidP="00CA144F">
      <w:r w:rsidRPr="00347BC2">
        <w:t xml:space="preserve">All relevant costs, including any taxes on procurements, must be included within the total amount of the grant application. Note that a direct procurement for services from another organisation implies that they are not a </w:t>
      </w:r>
      <w:r w:rsidRPr="009406F9">
        <w:t xml:space="preserve">Partner and may therefore attract VAT which must be borne from within the </w:t>
      </w:r>
      <w:r>
        <w:t>G</w:t>
      </w:r>
      <w:r w:rsidRPr="009406F9">
        <w:t>rant funds.</w:t>
      </w:r>
    </w:p>
    <w:p w14:paraId="155BC236" w14:textId="77777777" w:rsidR="00B55648" w:rsidRDefault="00B55648" w:rsidP="00CA144F">
      <w:r w:rsidRPr="007B7F41">
        <w:lastRenderedPageBreak/>
        <w:t>Bidders should note that Grants cannot be provided to the project lead or dispersed through the project lead to companies in financial difficulties.</w:t>
      </w:r>
    </w:p>
    <w:p w14:paraId="7279ADA6" w14:textId="77777777" w:rsidR="00875C4C" w:rsidRDefault="00875C4C" w:rsidP="00875C4C">
      <w:pPr>
        <w:pStyle w:val="Heading2"/>
      </w:pPr>
      <w:r>
        <w:t>Reference Documents</w:t>
      </w:r>
    </w:p>
    <w:p w14:paraId="41079FBB" w14:textId="77777777" w:rsidR="00875C4C" w:rsidRPr="007B7F41" w:rsidRDefault="00875C4C" w:rsidP="00875C4C">
      <w:r w:rsidRPr="007B7F41">
        <w:t>The following documents contain information that is relevant to this Call:</w:t>
      </w:r>
    </w:p>
    <w:p w14:paraId="5C3CC36D" w14:textId="53247E85" w:rsidR="00875C4C" w:rsidRPr="00DD0351" w:rsidRDefault="00875C4C" w:rsidP="009809A2">
      <w:pPr>
        <w:pStyle w:val="CEOINormal"/>
        <w:numPr>
          <w:ilvl w:val="0"/>
          <w:numId w:val="25"/>
        </w:numPr>
        <w:tabs>
          <w:tab w:val="left" w:pos="993"/>
        </w:tabs>
        <w:spacing w:before="0" w:after="120"/>
        <w:ind w:left="993" w:hanging="993"/>
        <w:jc w:val="left"/>
        <w:rPr>
          <w:color w:val="0000FF"/>
          <w:sz w:val="22"/>
          <w:u w:val="single"/>
        </w:rPr>
      </w:pPr>
      <w:r w:rsidRPr="007B7F41">
        <w:t>National Space Strategy:</w:t>
      </w:r>
      <w:r w:rsidR="00DD0351">
        <w:br/>
      </w:r>
      <w:hyperlink r:id="rId12" w:history="1">
        <w:r w:rsidRPr="00DD0351">
          <w:rPr>
            <w:rStyle w:val="Hyperlink"/>
            <w:sz w:val="22"/>
          </w:rPr>
          <w:t>https://www.gov.uk/government/publications/national-space-strategy</w:t>
        </w:r>
      </w:hyperlink>
      <w:r w:rsidRPr="00DD0351">
        <w:rPr>
          <w:color w:val="0000FF"/>
          <w:sz w:val="22"/>
          <w:u w:val="single"/>
        </w:rPr>
        <w:t xml:space="preserve"> </w:t>
      </w:r>
    </w:p>
    <w:p w14:paraId="22220F48" w14:textId="77777777" w:rsidR="00875C4C" w:rsidRPr="007B7F41" w:rsidRDefault="00875C4C" w:rsidP="00DD0351">
      <w:pPr>
        <w:pStyle w:val="CEOINormal"/>
        <w:numPr>
          <w:ilvl w:val="0"/>
          <w:numId w:val="25"/>
        </w:numPr>
        <w:tabs>
          <w:tab w:val="left" w:pos="993"/>
        </w:tabs>
        <w:spacing w:before="0" w:after="0"/>
        <w:ind w:left="993" w:hanging="993"/>
      </w:pPr>
      <w:r w:rsidRPr="007B7F41">
        <w:t>Companies House accounts guidance</w:t>
      </w:r>
    </w:p>
    <w:p w14:paraId="0FB0F91A" w14:textId="77777777" w:rsidR="00875C4C" w:rsidRDefault="00F938B2" w:rsidP="00875C4C">
      <w:pPr>
        <w:pStyle w:val="CEOINormal"/>
        <w:tabs>
          <w:tab w:val="left" w:pos="1276"/>
        </w:tabs>
        <w:spacing w:before="0" w:after="0"/>
        <w:ind w:left="993"/>
      </w:pPr>
      <w:hyperlink r:id="rId13" w:history="1">
        <w:r w:rsidR="00875C4C" w:rsidRPr="00FD4CA6">
          <w:rPr>
            <w:rStyle w:val="Hyperlink"/>
            <w:sz w:val="22"/>
          </w:rPr>
          <w:t>https://www.gov.uk/government/publications/life-of-a-company-annual-requirements</w:t>
        </w:r>
      </w:hyperlink>
      <w:r w:rsidR="00875C4C">
        <w:t xml:space="preserve"> </w:t>
      </w:r>
    </w:p>
    <w:p w14:paraId="135119EA" w14:textId="77777777" w:rsidR="00875C4C" w:rsidRDefault="00875C4C" w:rsidP="00DD0351">
      <w:pPr>
        <w:pStyle w:val="CEOINormal"/>
        <w:numPr>
          <w:ilvl w:val="0"/>
          <w:numId w:val="25"/>
        </w:numPr>
        <w:tabs>
          <w:tab w:val="left" w:pos="993"/>
        </w:tabs>
        <w:spacing w:before="0" w:after="0"/>
        <w:ind w:left="993" w:hanging="993"/>
        <w:jc w:val="left"/>
      </w:pPr>
      <w:r w:rsidRPr="00F2792A">
        <w:t>Subsidy Control Act 2022</w:t>
      </w:r>
      <w:r>
        <w:t xml:space="preserve">: </w:t>
      </w:r>
      <w:r w:rsidRPr="00F2792A">
        <w:t>Statutory Guidance for the United Kingdom Subsidy Control Regime</w:t>
      </w:r>
      <w:r>
        <w:t>, 30</w:t>
      </w:r>
      <w:r w:rsidRPr="00F2792A">
        <w:rPr>
          <w:vertAlign w:val="superscript"/>
        </w:rPr>
        <w:t>th</w:t>
      </w:r>
      <w:r>
        <w:t xml:space="preserve"> June 2023: </w:t>
      </w:r>
      <w:hyperlink r:id="rId14" w:history="1">
        <w:r w:rsidRPr="00FD4CA6">
          <w:rPr>
            <w:rStyle w:val="Hyperlink"/>
          </w:rPr>
          <w:t>https://assets.publishing.service.gov.uk/government/uploads/system/uploads/attachment_data/file/1163028/subsidy-control-statutory-guidance.pdf</w:t>
        </w:r>
      </w:hyperlink>
      <w:r>
        <w:t xml:space="preserve"> </w:t>
      </w:r>
    </w:p>
    <w:p w14:paraId="295BD3B7" w14:textId="77777777" w:rsidR="00875C4C" w:rsidRPr="00F2792A" w:rsidRDefault="00875C4C" w:rsidP="00DD0351">
      <w:pPr>
        <w:pStyle w:val="CEOINormal"/>
        <w:numPr>
          <w:ilvl w:val="0"/>
          <w:numId w:val="25"/>
        </w:numPr>
        <w:ind w:left="993" w:hanging="993"/>
        <w:jc w:val="left"/>
      </w:pPr>
      <w:r w:rsidRPr="00F2792A">
        <w:t>Subsidy Control Act 2022</w:t>
      </w:r>
      <w:r>
        <w:t xml:space="preserve">: Research, Development and Innovation Streamlined Subsidy Scheme: </w:t>
      </w:r>
      <w:hyperlink r:id="rId15" w:history="1">
        <w:r w:rsidRPr="00FD4CA6">
          <w:rPr>
            <w:rStyle w:val="Hyperlink"/>
          </w:rPr>
          <w:t>https://assets.publishing.service.gov.uk/government/uploads/system/uploads/attachment_data/file/1128056/research-development-innovation-streamlined-route.pdf</w:t>
        </w:r>
      </w:hyperlink>
    </w:p>
    <w:p w14:paraId="42D5E5AD" w14:textId="77777777" w:rsidR="00875C4C" w:rsidRPr="00F2792A" w:rsidRDefault="00875C4C" w:rsidP="00DD0351">
      <w:pPr>
        <w:pStyle w:val="CEOINormal"/>
        <w:numPr>
          <w:ilvl w:val="0"/>
          <w:numId w:val="25"/>
        </w:numPr>
        <w:tabs>
          <w:tab w:val="left" w:pos="993"/>
        </w:tabs>
        <w:ind w:left="993" w:hanging="993"/>
        <w:jc w:val="left"/>
      </w:pPr>
      <w:r w:rsidRPr="00F2792A">
        <w:t>Subsidy Control Act 2022</w:t>
      </w:r>
      <w:r>
        <w:t xml:space="preserve">: </w:t>
      </w:r>
      <w:r w:rsidRPr="00234850">
        <w:rPr>
          <w:rStyle w:val="ui-provider"/>
        </w:rPr>
        <w:t>Research, Development and</w:t>
      </w:r>
      <w:r>
        <w:rPr>
          <w:rStyle w:val="ui-provider"/>
        </w:rPr>
        <w:t xml:space="preserve"> </w:t>
      </w:r>
      <w:r w:rsidRPr="00234850">
        <w:rPr>
          <w:rStyle w:val="ui-provider"/>
        </w:rPr>
        <w:t>Innovation Streamlined Route</w:t>
      </w:r>
      <w:r>
        <w:rPr>
          <w:rStyle w:val="ui-provider"/>
        </w:rPr>
        <w:t xml:space="preserve"> </w:t>
      </w:r>
      <w:r w:rsidRPr="00234850">
        <w:rPr>
          <w:rStyle w:val="ui-provider"/>
        </w:rPr>
        <w:t>Guidance</w:t>
      </w:r>
      <w:r>
        <w:rPr>
          <w:rStyle w:val="ui-provider"/>
        </w:rPr>
        <w:t xml:space="preserve">: </w:t>
      </w:r>
      <w:hyperlink r:id="rId16" w:history="1">
        <w:r w:rsidRPr="00FD4CA6">
          <w:rPr>
            <w:rStyle w:val="Hyperlink"/>
          </w:rPr>
          <w:t>https://assets.publishing.service.gov.uk/government/uploads/system/uploads/attachment_data/file/1128060/research-development-innovation-streamlined-route-guidance.pdf</w:t>
        </w:r>
      </w:hyperlink>
    </w:p>
    <w:p w14:paraId="22D901A7" w14:textId="77777777" w:rsidR="00875C4C" w:rsidRPr="007B7F41" w:rsidRDefault="00875C4C" w:rsidP="00DD0351">
      <w:pPr>
        <w:pStyle w:val="CEOINormal"/>
        <w:numPr>
          <w:ilvl w:val="0"/>
          <w:numId w:val="25"/>
        </w:numPr>
        <w:tabs>
          <w:tab w:val="left" w:pos="993"/>
        </w:tabs>
        <w:spacing w:before="0" w:after="0"/>
        <w:ind w:left="993" w:hanging="993"/>
      </w:pPr>
      <w:r w:rsidRPr="007B7F41">
        <w:t>UK EO Technology Strategy:</w:t>
      </w:r>
    </w:p>
    <w:p w14:paraId="7A213B68" w14:textId="77777777" w:rsidR="00875C4C" w:rsidRPr="007B7F41" w:rsidRDefault="00F938B2" w:rsidP="00875C4C">
      <w:pPr>
        <w:pStyle w:val="CEOINormal"/>
        <w:tabs>
          <w:tab w:val="left" w:pos="1276"/>
        </w:tabs>
        <w:spacing w:before="0" w:after="120"/>
        <w:ind w:left="993"/>
      </w:pPr>
      <w:hyperlink r:id="rId17" w:history="1">
        <w:r w:rsidR="00875C4C" w:rsidRPr="00FD4CA6">
          <w:rPr>
            <w:rStyle w:val="Hyperlink"/>
            <w:sz w:val="22"/>
          </w:rPr>
          <w:t>https://www.gov.uk/government/publications/uk-earth-observation-technology-strategy</w:t>
        </w:r>
      </w:hyperlink>
    </w:p>
    <w:p w14:paraId="67F0F984" w14:textId="77777777" w:rsidR="00875C4C" w:rsidRPr="007B7F41" w:rsidRDefault="00875C4C" w:rsidP="00DD0351">
      <w:pPr>
        <w:pStyle w:val="CEOINormal"/>
        <w:numPr>
          <w:ilvl w:val="0"/>
          <w:numId w:val="25"/>
        </w:numPr>
        <w:tabs>
          <w:tab w:val="left" w:pos="1276"/>
        </w:tabs>
        <w:spacing w:before="0" w:after="0"/>
        <w:ind w:left="993" w:hanging="993"/>
        <w:rPr>
          <w:u w:val="single"/>
        </w:rPr>
      </w:pPr>
      <w:r w:rsidRPr="007B7F41">
        <w:t xml:space="preserve">UKRI T&amp;Cs and Guidance for Full Economic Costs (FEC) for academic Partners – </w:t>
      </w:r>
      <w:hyperlink r:id="rId18" w:history="1">
        <w:r w:rsidRPr="007B7F41">
          <w:rPr>
            <w:rStyle w:val="Hyperlink"/>
          </w:rPr>
          <w:t>https://www.ukri.org/wp-content/uploads/2020/10/UKRI-291020-guidance-to-fEC-grant-terms-and-conditions.pdf</w:t>
        </w:r>
      </w:hyperlink>
      <w:r w:rsidRPr="007B7F41">
        <w:t xml:space="preserve"> </w:t>
      </w:r>
    </w:p>
    <w:p w14:paraId="22A13D28" w14:textId="77777777" w:rsidR="00875C4C" w:rsidRPr="007B7F41" w:rsidRDefault="00875C4C" w:rsidP="00DD0351">
      <w:pPr>
        <w:pStyle w:val="CEOINormal"/>
        <w:numPr>
          <w:ilvl w:val="0"/>
          <w:numId w:val="25"/>
        </w:numPr>
        <w:tabs>
          <w:tab w:val="left" w:pos="993"/>
        </w:tabs>
        <w:spacing w:before="0" w:after="0"/>
        <w:ind w:left="993" w:hanging="993"/>
      </w:pPr>
      <w:r w:rsidRPr="007B7F41">
        <w:t>NERC Research Grants and Fellowships Handbook, Edition Oct 2021 - 2.0</w:t>
      </w:r>
    </w:p>
    <w:p w14:paraId="393DD8FD" w14:textId="424F114C" w:rsidR="00875C4C" w:rsidRPr="007B7F41" w:rsidRDefault="00F938B2" w:rsidP="00775BBC">
      <w:pPr>
        <w:tabs>
          <w:tab w:val="left" w:pos="993"/>
        </w:tabs>
        <w:ind w:left="993"/>
      </w:pPr>
      <w:hyperlink r:id="rId19" w:history="1">
        <w:r w:rsidR="00775BBC" w:rsidRPr="00AB3A3F">
          <w:rPr>
            <w:rStyle w:val="Hyperlink"/>
            <w:sz w:val="22"/>
          </w:rPr>
          <w:t>https://www.ukri.org/publications/nerc-research-grants-and-fellowships-handbook-guidance-for-applicants/</w:t>
        </w:r>
      </w:hyperlink>
    </w:p>
    <w:p w14:paraId="4C712DB8" w14:textId="217CDEC0" w:rsidR="001529FD" w:rsidRPr="00902A48" w:rsidRDefault="001529FD" w:rsidP="00816346">
      <w:pPr>
        <w:pStyle w:val="Heading2"/>
      </w:pPr>
      <w:r w:rsidRPr="00902A48">
        <w:t>Subsidy Control</w:t>
      </w:r>
    </w:p>
    <w:p w14:paraId="10BC6C53" w14:textId="43DB3F54" w:rsidR="00073211" w:rsidRPr="00853DD5" w:rsidRDefault="00073211" w:rsidP="00CA144F">
      <w:pPr>
        <w:rPr>
          <w:lang w:val="en-US"/>
        </w:rPr>
      </w:pPr>
      <w:bookmarkStart w:id="1" w:name="_Ref89244726"/>
      <w:r w:rsidRPr="009406F9">
        <w:t>Th</w:t>
      </w:r>
      <w:r w:rsidR="00446C1F">
        <w:t xml:space="preserve">e seed-corn funding that </w:t>
      </w:r>
      <w:r w:rsidR="00764328">
        <w:t>is available for projects</w:t>
      </w:r>
      <w:r w:rsidR="00225465">
        <w:t xml:space="preserve"> following the works</w:t>
      </w:r>
      <w:r w:rsidR="00096CF6">
        <w:t>hop</w:t>
      </w:r>
      <w:r w:rsidR="00EB4BC0">
        <w:t>s</w:t>
      </w:r>
      <w:r w:rsidR="00764328">
        <w:t xml:space="preserve"> </w:t>
      </w:r>
      <w:r w:rsidRPr="009406F9">
        <w:t xml:space="preserve">falls under the Subsidy Control Act 2022. Before awarding subsidies, the CEOI must ensure that the subsidy scheme meets the terms of the principles set out in the Act </w:t>
      </w:r>
      <w:r w:rsidRPr="00853DD5">
        <w:t>as described in in</w:t>
      </w:r>
      <w:r w:rsidRPr="009406F9">
        <w:t xml:space="preserve"> </w:t>
      </w:r>
      <w:r w:rsidRPr="009406F9">
        <w:fldChar w:fldCharType="begin"/>
      </w:r>
      <w:r w:rsidRPr="009406F9">
        <w:instrText xml:space="preserve"> REF _Ref88642071 \r \h  \* MERGEFORMAT </w:instrText>
      </w:r>
      <w:r w:rsidRPr="009406F9">
        <w:fldChar w:fldCharType="separate"/>
      </w:r>
      <w:r w:rsidRPr="009406F9">
        <w:t>[RD3]</w:t>
      </w:r>
      <w:r w:rsidRPr="009406F9">
        <w:fldChar w:fldCharType="end"/>
      </w:r>
      <w:r w:rsidRPr="009406F9">
        <w:t xml:space="preserve"> and </w:t>
      </w:r>
      <w:r w:rsidRPr="009406F9">
        <w:fldChar w:fldCharType="begin"/>
      </w:r>
      <w:r w:rsidRPr="009406F9">
        <w:instrText xml:space="preserve"> REF _Ref140063325 \r \h  \* MERGEFORMAT </w:instrText>
      </w:r>
      <w:r w:rsidRPr="009406F9">
        <w:fldChar w:fldCharType="separate"/>
      </w:r>
      <w:r w:rsidRPr="009406F9">
        <w:t>[RD5]</w:t>
      </w:r>
      <w:r w:rsidRPr="009406F9">
        <w:fldChar w:fldCharType="end"/>
      </w:r>
      <w:r w:rsidRPr="009406F9">
        <w:t xml:space="preserve">. </w:t>
      </w:r>
      <w:r>
        <w:rPr>
          <w:lang w:val="en-US"/>
        </w:rPr>
        <w:t>This call shall be issued under</w:t>
      </w:r>
      <w:r w:rsidRPr="009406F9">
        <w:rPr>
          <w:lang w:val="en-US"/>
        </w:rPr>
        <w:t xml:space="preserve"> the Streamlined Subsidy Scheme for Research, Development and Innovation [RD 3, 5]. This Streamlined Scheme is similar to </w:t>
      </w:r>
      <w:r w:rsidR="00642FD2" w:rsidRPr="00853DD5">
        <w:rPr>
          <w:lang w:val="en-US"/>
        </w:rPr>
        <w:t>the last CEOI (16</w:t>
      </w:r>
      <w:r w:rsidR="00642FD2" w:rsidRPr="00853DD5">
        <w:rPr>
          <w:vertAlign w:val="superscript"/>
          <w:lang w:val="en-US"/>
        </w:rPr>
        <w:t>th</w:t>
      </w:r>
      <w:r w:rsidR="00642FD2" w:rsidRPr="00853DD5">
        <w:rPr>
          <w:lang w:val="en-US"/>
        </w:rPr>
        <w:t>) call, and thus has significant differences to anterior schemes:</w:t>
      </w:r>
    </w:p>
    <w:p w14:paraId="00F7A2BE" w14:textId="77777777" w:rsidR="00073211" w:rsidRPr="009406F9" w:rsidRDefault="00073211" w:rsidP="00DF7B6B">
      <w:pPr>
        <w:pStyle w:val="ListParagraph"/>
        <w:numPr>
          <w:ilvl w:val="0"/>
          <w:numId w:val="16"/>
        </w:numPr>
        <w:ind w:left="426" w:hanging="284"/>
        <w:rPr>
          <w:lang w:val="en-US"/>
        </w:rPr>
      </w:pPr>
      <w:r w:rsidRPr="009406F9">
        <w:rPr>
          <w:lang w:val="en-US"/>
        </w:rPr>
        <w:t xml:space="preserve">There is a more advantageous intervention rate for Small Enterprises performing Industrial Research. </w:t>
      </w:r>
    </w:p>
    <w:p w14:paraId="372B10C4" w14:textId="77777777" w:rsidR="00073211" w:rsidRPr="009406F9" w:rsidRDefault="00073211" w:rsidP="00DF7B6B">
      <w:pPr>
        <w:pStyle w:val="ListParagraph"/>
        <w:numPr>
          <w:ilvl w:val="0"/>
          <w:numId w:val="16"/>
        </w:numPr>
        <w:ind w:left="426" w:hanging="284"/>
      </w:pPr>
      <w:r w:rsidRPr="009406F9">
        <w:rPr>
          <w:lang w:val="en-US"/>
        </w:rPr>
        <w:t>There is a cap of £3 million</w:t>
      </w:r>
      <w:r w:rsidRPr="009406F9">
        <w:t xml:space="preserve"> </w:t>
      </w:r>
      <w:r w:rsidRPr="009406F9">
        <w:rPr>
          <w:lang w:val="en-US"/>
        </w:rPr>
        <w:t xml:space="preserve">on the amount of subsidy that can be </w:t>
      </w:r>
      <w:r>
        <w:rPr>
          <w:lang w:val="en-US"/>
        </w:rPr>
        <w:t xml:space="preserve">awarded </w:t>
      </w:r>
      <w:r w:rsidRPr="009406F9">
        <w:rPr>
          <w:lang w:val="en-US"/>
        </w:rPr>
        <w:t>for a given project to a single enterprise within a 3-year window, and this is cumulative.</w:t>
      </w:r>
    </w:p>
    <w:p w14:paraId="0A2EFC75" w14:textId="77777777" w:rsidR="00073211" w:rsidRPr="009406F9" w:rsidRDefault="00073211" w:rsidP="00DF7B6B">
      <w:pPr>
        <w:pStyle w:val="ListParagraph"/>
        <w:numPr>
          <w:ilvl w:val="0"/>
          <w:numId w:val="16"/>
        </w:numPr>
        <w:ind w:left="426" w:hanging="284"/>
      </w:pPr>
      <w:r w:rsidRPr="009406F9">
        <w:rPr>
          <w:lang w:val="en-US"/>
        </w:rPr>
        <w:t>Bidders must detail all related funding that has been received by a given project since the start of FY 2021-2022 (i.e., from April 2021), including all UK grants and other subsidies, but excluding international funding from e.g., ESA.</w:t>
      </w:r>
    </w:p>
    <w:p w14:paraId="4797DDDC" w14:textId="7E310345" w:rsidR="00073211" w:rsidRPr="009406F9" w:rsidRDefault="00073211" w:rsidP="00DF7B6B">
      <w:pPr>
        <w:pStyle w:val="ListParagraph"/>
        <w:numPr>
          <w:ilvl w:val="0"/>
          <w:numId w:val="16"/>
        </w:numPr>
        <w:ind w:left="426" w:hanging="284"/>
      </w:pPr>
      <w:r w:rsidRPr="009406F9">
        <w:rPr>
          <w:lang w:val="en-US"/>
        </w:rPr>
        <w:t>A declaration of previous subsidy is required from each project partner. See Table 4 and Table 5 in section 1</w:t>
      </w:r>
      <w:r w:rsidR="00B63ED2">
        <w:rPr>
          <w:lang w:val="en-US"/>
        </w:rPr>
        <w:t>4</w:t>
      </w:r>
      <w:r w:rsidRPr="009406F9">
        <w:rPr>
          <w:lang w:val="en-US"/>
        </w:rPr>
        <w:t>.4.</w:t>
      </w:r>
    </w:p>
    <w:p w14:paraId="28271418" w14:textId="77777777" w:rsidR="00073211" w:rsidRPr="009406F9" w:rsidRDefault="00073211" w:rsidP="00DF7B6B">
      <w:pPr>
        <w:pStyle w:val="ListParagraph"/>
        <w:numPr>
          <w:ilvl w:val="0"/>
          <w:numId w:val="16"/>
        </w:numPr>
        <w:ind w:left="426" w:hanging="284"/>
      </w:pPr>
      <w:r>
        <w:rPr>
          <w:lang w:val="en-US"/>
        </w:rPr>
        <w:t>Bidders are responsible for ensuring their proposal align to the guidance documents provided under this call and they should read them thoroughly to ensure compliance.</w:t>
      </w:r>
      <w:r>
        <w:t xml:space="preserve">  </w:t>
      </w:r>
    </w:p>
    <w:p w14:paraId="2B4CB6B6" w14:textId="522DF303" w:rsidR="00073211" w:rsidRPr="00347BC2" w:rsidRDefault="00C1093C" w:rsidP="00CA144F">
      <w:r>
        <w:lastRenderedPageBreak/>
        <w:t>During 2023 t</w:t>
      </w:r>
      <w:r w:rsidR="00073211" w:rsidRPr="009406F9">
        <w:t xml:space="preserve">here </w:t>
      </w:r>
      <w:r>
        <w:t>we</w:t>
      </w:r>
      <w:r w:rsidR="00073211" w:rsidRPr="009406F9">
        <w:t xml:space="preserve">re several significant changes to the assessment, regulation and award process which are described briefly in Section </w:t>
      </w:r>
      <w:r w:rsidR="00073211" w:rsidRPr="00B63ED2">
        <w:t>1</w:t>
      </w:r>
      <w:r w:rsidR="0006145A">
        <w:t>0</w:t>
      </w:r>
      <w:r w:rsidR="00073211" w:rsidRPr="00B63ED2">
        <w:t>,</w:t>
      </w:r>
      <w:r w:rsidR="00073211" w:rsidRPr="009406F9">
        <w:t xml:space="preserve"> and in more detail in [RD 3] and [RD 5].</w:t>
      </w:r>
    </w:p>
    <w:p w14:paraId="745A6968" w14:textId="77777777" w:rsidR="001529FD" w:rsidRPr="000A4A9C" w:rsidRDefault="001529FD" w:rsidP="004903A0">
      <w:pPr>
        <w:pStyle w:val="Heading2"/>
        <w:spacing w:before="120"/>
      </w:pPr>
      <w:r w:rsidRPr="000A4A9C">
        <w:t>Payment plan</w:t>
      </w:r>
      <w:bookmarkEnd w:id="1"/>
    </w:p>
    <w:p w14:paraId="4B8ABB35" w14:textId="082C11D5" w:rsidR="001529FD" w:rsidRPr="000A4A9C" w:rsidRDefault="0055333A" w:rsidP="00CA144F">
      <w:r w:rsidRPr="00864F78">
        <w:t xml:space="preserve">For applicants leading seed-corn projects, </w:t>
      </w:r>
      <w:r w:rsidR="002D7929" w:rsidRPr="00864F78">
        <w:t xml:space="preserve">two </w:t>
      </w:r>
      <w:r w:rsidR="000612A6" w:rsidRPr="00864F78">
        <w:t xml:space="preserve">grant </w:t>
      </w:r>
      <w:r w:rsidR="00C06962" w:rsidRPr="00864F78">
        <w:t>payment</w:t>
      </w:r>
      <w:r w:rsidR="002D7929" w:rsidRPr="00864F78">
        <w:t>s</w:t>
      </w:r>
      <w:r w:rsidR="00C06962" w:rsidRPr="00864F78">
        <w:t xml:space="preserve"> </w:t>
      </w:r>
      <w:r w:rsidRPr="00864F78">
        <w:t xml:space="preserve">will be </w:t>
      </w:r>
      <w:r w:rsidR="00467244" w:rsidRPr="00864F78">
        <w:t>made</w:t>
      </w:r>
      <w:r w:rsidR="002D7929" w:rsidRPr="00864F78">
        <w:t>. The first</w:t>
      </w:r>
      <w:r w:rsidR="000612A6" w:rsidRPr="00864F78">
        <w:t xml:space="preserve"> </w:t>
      </w:r>
      <w:r w:rsidR="002D7929" w:rsidRPr="00864F78">
        <w:t xml:space="preserve">on </w:t>
      </w:r>
      <w:r w:rsidR="000E2C78" w:rsidRPr="00864F78">
        <w:t>kick off</w:t>
      </w:r>
      <w:r w:rsidR="00467244" w:rsidRPr="00864F78">
        <w:t xml:space="preserve"> </w:t>
      </w:r>
      <w:r w:rsidR="002A3DE7" w:rsidRPr="00864F78">
        <w:t xml:space="preserve">(50%) </w:t>
      </w:r>
      <w:r w:rsidR="000E2C78" w:rsidRPr="00864F78">
        <w:t xml:space="preserve">and the second </w:t>
      </w:r>
      <w:r w:rsidR="00072CDB" w:rsidRPr="00864F78">
        <w:t>on delivery of the final report</w:t>
      </w:r>
      <w:r w:rsidR="001529FD" w:rsidRPr="00864F78">
        <w:t>.</w:t>
      </w:r>
      <w:r w:rsidR="001529FD" w:rsidRPr="000A4A9C">
        <w:t xml:space="preserve"> </w:t>
      </w:r>
    </w:p>
    <w:p w14:paraId="243CC6FC" w14:textId="77777777" w:rsidR="001529FD" w:rsidRPr="000A4A9C" w:rsidRDefault="001529FD" w:rsidP="004903A0">
      <w:pPr>
        <w:pStyle w:val="Heading2"/>
        <w:spacing w:before="120"/>
        <w:rPr>
          <w:bCs/>
        </w:rPr>
      </w:pPr>
      <w:bookmarkStart w:id="2" w:name="_Ref494444050"/>
      <w:r w:rsidRPr="000A4A9C">
        <w:t>Grants to Industry - Funding Contribution</w:t>
      </w:r>
      <w:bookmarkEnd w:id="2"/>
    </w:p>
    <w:p w14:paraId="436CD913" w14:textId="209D24B3" w:rsidR="00361DA0" w:rsidRPr="007B7F41" w:rsidRDefault="00EB43AF" w:rsidP="00CA144F">
      <w:r w:rsidRPr="007B7F41">
        <w:t>Industry in receipt of a CEOI Grant as Project Lead or as a Partner in the team is required to provide a contribution to eligible project costs in accordance with the Subsidy Control requirements. Note that other funds from public sources are not eligible as a source of these contributions.</w:t>
      </w:r>
    </w:p>
    <w:p w14:paraId="23E23E17" w14:textId="697AFF4E" w:rsidR="00EB43AF" w:rsidRPr="007B7F41" w:rsidRDefault="00EB43AF" w:rsidP="00CA144F">
      <w:r w:rsidRPr="009406F9">
        <w:t>Bidders must identify and justify the Subsidy Category type of the work proposed, and this must be consistent with the work programme. Note that [RD5] Chapter 14 provides a clear definition of each Category. Note that the type of activity and company size defines the maximum ‘Intervention’ rate (and hence the minimum required contribution level) that is permitted for that activity. There are concessions for collaborative activities. See section 1</w:t>
      </w:r>
      <w:r w:rsidR="00B63ED2">
        <w:t>4</w:t>
      </w:r>
      <w:r w:rsidRPr="009406F9">
        <w:t>.</w:t>
      </w:r>
      <w:r w:rsidRPr="00347BC2">
        <w:t xml:space="preserve"> </w:t>
      </w:r>
    </w:p>
    <w:p w14:paraId="4E3B41AB" w14:textId="7D598EF3" w:rsidR="00EB43AF" w:rsidRPr="007B7F41" w:rsidRDefault="00EB43AF" w:rsidP="00CA144F">
      <w:r w:rsidRPr="007B7F41">
        <w:t xml:space="preserve">Bidders must ensure that they supply the correct information that allows CEOI to award </w:t>
      </w:r>
      <w:r>
        <w:t>G</w:t>
      </w:r>
      <w:r w:rsidRPr="007B7F41">
        <w:t xml:space="preserve">rants within the scheme and it is the responsibility of the bidder to ensure compliance with the relevant Subsidy Control requirements. Further guidance is available </w:t>
      </w:r>
      <w:r>
        <w:t>in Section 1</w:t>
      </w:r>
      <w:r w:rsidR="00B63ED2">
        <w:t>4</w:t>
      </w:r>
      <w:r>
        <w:t xml:space="preserve"> of this AO, and in [RD3], [RD4], and [RD5]</w:t>
      </w:r>
      <w:r w:rsidRPr="007B7F41">
        <w:t>.</w:t>
      </w:r>
    </w:p>
    <w:p w14:paraId="0D5DCF29" w14:textId="77777777" w:rsidR="001529FD" w:rsidRPr="000A4A9C" w:rsidRDefault="001529FD" w:rsidP="004903A0">
      <w:pPr>
        <w:pStyle w:val="Heading2"/>
        <w:spacing w:before="120"/>
      </w:pPr>
      <w:r w:rsidRPr="000A4A9C">
        <w:t>Academic contribution</w:t>
      </w:r>
    </w:p>
    <w:p w14:paraId="566B3E01" w14:textId="1AA7C475" w:rsidR="00030015" w:rsidRPr="00347BC2" w:rsidRDefault="00030015" w:rsidP="00CA144F">
      <w:r w:rsidRPr="009406F9">
        <w:t xml:space="preserve">Academic Partners will be funded at no more than 80% of Full Economic Cost (FEC).  Refer to </w:t>
      </w:r>
      <w:r w:rsidRPr="009406F9">
        <w:fldChar w:fldCharType="begin"/>
      </w:r>
      <w:r w:rsidRPr="009406F9">
        <w:instrText xml:space="preserve"> REF _Ref88642086 \r \h  \* MERGEFORMAT </w:instrText>
      </w:r>
      <w:r w:rsidRPr="009406F9">
        <w:fldChar w:fldCharType="separate"/>
      </w:r>
      <w:r w:rsidRPr="009406F9">
        <w:t>[RD</w:t>
      </w:r>
      <w:r>
        <w:t>7</w:t>
      </w:r>
      <w:r w:rsidRPr="009406F9">
        <w:t>]</w:t>
      </w:r>
      <w:r w:rsidRPr="009406F9">
        <w:fldChar w:fldCharType="end"/>
      </w:r>
      <w:r w:rsidRPr="009406F9">
        <w:t xml:space="preserve"> for further information on FEC.</w:t>
      </w:r>
    </w:p>
    <w:p w14:paraId="28736BC9" w14:textId="2417158B" w:rsidR="00030015" w:rsidRPr="007B7F41" w:rsidRDefault="00030015" w:rsidP="00CA144F">
      <w:r w:rsidRPr="009406F9">
        <w:t xml:space="preserve">Grant applications for Academic partners should use the same method for calculating eligible costs as used by the Natural Environment Research Council. This includes the rules regarding equipment purchases and sub-contractors. Bidders with Academic partners should ensure that their financial bid conforms to this approach. The reference document is the most recent published edition of the NERC Research Grants and Fellowships Handbook </w:t>
      </w:r>
      <w:r w:rsidRPr="009406F9">
        <w:fldChar w:fldCharType="begin"/>
      </w:r>
      <w:r w:rsidRPr="009406F9">
        <w:instrText xml:space="preserve"> REF _Ref88642095 \r \h  \* MERGEFORMAT </w:instrText>
      </w:r>
      <w:r w:rsidRPr="009406F9">
        <w:fldChar w:fldCharType="separate"/>
      </w:r>
      <w:r w:rsidRPr="009406F9">
        <w:t>[RD</w:t>
      </w:r>
      <w:r>
        <w:t>8</w:t>
      </w:r>
      <w:r w:rsidRPr="009406F9">
        <w:t>]</w:t>
      </w:r>
      <w:r w:rsidRPr="009406F9">
        <w:fldChar w:fldCharType="end"/>
      </w:r>
      <w:r w:rsidRPr="009406F9">
        <w:t>.</w:t>
      </w:r>
      <w:r w:rsidRPr="007B7F41">
        <w:t xml:space="preserve"> </w:t>
      </w:r>
    </w:p>
    <w:p w14:paraId="5AF033E3" w14:textId="77777777" w:rsidR="001529FD" w:rsidRPr="000A4A9C" w:rsidRDefault="001529FD" w:rsidP="004903A0">
      <w:pPr>
        <w:pStyle w:val="Heading2"/>
        <w:spacing w:before="120"/>
      </w:pPr>
      <w:r w:rsidRPr="000A4A9C">
        <w:t>Type of Award</w:t>
      </w:r>
    </w:p>
    <w:p w14:paraId="4C036335" w14:textId="77777777" w:rsidR="001529FD" w:rsidRPr="000A4A9C" w:rsidRDefault="001529FD" w:rsidP="00CA144F">
      <w:r w:rsidRPr="000A4A9C">
        <w:t xml:space="preserve">The award will be made on a firm fixed price basis.  </w:t>
      </w:r>
    </w:p>
    <w:p w14:paraId="3901B6A1" w14:textId="77777777" w:rsidR="001529FD" w:rsidRPr="000A4A9C" w:rsidRDefault="001529FD" w:rsidP="004903A0">
      <w:pPr>
        <w:pStyle w:val="Heading2"/>
        <w:spacing w:before="120"/>
      </w:pPr>
      <w:bookmarkStart w:id="3" w:name="_Ref370300608"/>
      <w:r w:rsidRPr="000A4A9C">
        <w:t>Intellectual Property</w:t>
      </w:r>
    </w:p>
    <w:p w14:paraId="11C8182E" w14:textId="62833759" w:rsidR="001529FD" w:rsidRPr="000A4A9C" w:rsidRDefault="001529FD" w:rsidP="00CA144F">
      <w:pPr>
        <w:rPr>
          <w:rFonts w:cs="Arial"/>
          <w:b/>
          <w:kern w:val="32"/>
          <w:sz w:val="28"/>
          <w:szCs w:val="28"/>
        </w:rPr>
      </w:pPr>
      <w:r w:rsidRPr="000A4A9C">
        <w:t>The IP generated during the project will belong to the originators.</w:t>
      </w:r>
    </w:p>
    <w:p w14:paraId="44546072" w14:textId="01BE88A2" w:rsidR="001529FD" w:rsidRPr="000A4A9C" w:rsidRDefault="00084DF2" w:rsidP="004903A0">
      <w:pPr>
        <w:pStyle w:val="Heading2"/>
        <w:spacing w:before="120"/>
      </w:pPr>
      <w:r>
        <w:t>Grant</w:t>
      </w:r>
      <w:r w:rsidR="001529FD" w:rsidRPr="000A4A9C">
        <w:t xml:space="preserve"> Pre-conditions</w:t>
      </w:r>
    </w:p>
    <w:p w14:paraId="1EBFA768" w14:textId="77777777" w:rsidR="00645346" w:rsidRPr="007B7F41" w:rsidRDefault="00645346" w:rsidP="00CA144F">
      <w:r w:rsidRPr="007B7F41">
        <w:t xml:space="preserve">If the project is selected for grant offer, the following conditions must be met before the CEOI will initiate preparation of the </w:t>
      </w:r>
      <w:r>
        <w:t>award</w:t>
      </w:r>
      <w:r w:rsidRPr="007B7F41">
        <w:t>:</w:t>
      </w:r>
    </w:p>
    <w:p w14:paraId="39861527" w14:textId="77777777" w:rsidR="00645346" w:rsidRPr="007B7F41" w:rsidRDefault="00645346" w:rsidP="00DF7B6B">
      <w:pPr>
        <w:pStyle w:val="ListParagraph"/>
        <w:numPr>
          <w:ilvl w:val="0"/>
          <w:numId w:val="9"/>
        </w:numPr>
        <w:ind w:left="426" w:hanging="284"/>
      </w:pPr>
      <w:r w:rsidRPr="007B7F41">
        <w:t xml:space="preserve">The company </w:t>
      </w:r>
      <w:r>
        <w:t>type (SE, ME, LE)</w:t>
      </w:r>
      <w:r w:rsidRPr="007B7F41">
        <w:t xml:space="preserve"> and Subsidy Category are correctly defined. </w:t>
      </w:r>
    </w:p>
    <w:p w14:paraId="67E640DF" w14:textId="177FA001" w:rsidR="00645346" w:rsidRPr="007B7F41" w:rsidRDefault="00645346" w:rsidP="00DF7B6B">
      <w:pPr>
        <w:pStyle w:val="ListParagraph"/>
        <w:numPr>
          <w:ilvl w:val="0"/>
          <w:numId w:val="9"/>
        </w:numPr>
        <w:ind w:left="426" w:hanging="284"/>
      </w:pPr>
      <w:r w:rsidRPr="007B7F41">
        <w:t xml:space="preserve">The source and amount of additional funding </w:t>
      </w:r>
      <w:r>
        <w:t xml:space="preserve">from other national funding bodies </w:t>
      </w:r>
      <w:r w:rsidRPr="007B7F41">
        <w:t>is fully defined</w:t>
      </w:r>
      <w:r w:rsidR="006A7D25">
        <w:t xml:space="preserve"> in order to ens</w:t>
      </w:r>
      <w:r w:rsidR="00A031F5">
        <w:t xml:space="preserve">ure compliance with Subsidy Control </w:t>
      </w:r>
      <w:r w:rsidR="00AF5854">
        <w:t>constraints</w:t>
      </w:r>
      <w:r>
        <w:t xml:space="preserve">, starting from beginning of </w:t>
      </w:r>
      <w:r w:rsidRPr="00DC6B43">
        <w:t>FY21-22.</w:t>
      </w:r>
    </w:p>
    <w:p w14:paraId="0753A4B3" w14:textId="77777777" w:rsidR="00645346" w:rsidRPr="007B7F41" w:rsidRDefault="00645346" w:rsidP="00DF7B6B">
      <w:pPr>
        <w:pStyle w:val="ListParagraph"/>
        <w:numPr>
          <w:ilvl w:val="0"/>
          <w:numId w:val="9"/>
        </w:numPr>
        <w:ind w:left="426" w:hanging="284"/>
      </w:pPr>
      <w:r w:rsidRPr="007B7F41">
        <w:t>The financial viability of all members of the project consortium and funding sources are established through a due diligence process.</w:t>
      </w:r>
    </w:p>
    <w:p w14:paraId="0B9BC8C0" w14:textId="7AD477AD" w:rsidR="001529FD" w:rsidRDefault="00645346" w:rsidP="00DF7B6B">
      <w:pPr>
        <w:pStyle w:val="ListParagraph"/>
        <w:numPr>
          <w:ilvl w:val="0"/>
          <w:numId w:val="9"/>
        </w:numPr>
        <w:ind w:left="426" w:hanging="284"/>
      </w:pPr>
      <w:r w:rsidRPr="007B7F41">
        <w:t xml:space="preserve">The consortium is judged by the UK Space Agency to be eligible to receive a Grant from UK government under HM Treasury regulations and Subsidy </w:t>
      </w:r>
      <w:r>
        <w:t>Control</w:t>
      </w:r>
      <w:r w:rsidRPr="007B7F41">
        <w:t xml:space="preserve"> requirements.</w:t>
      </w:r>
      <w:bookmarkStart w:id="4" w:name="_Ref421018248"/>
      <w:bookmarkStart w:id="5" w:name="_Ref497390080"/>
    </w:p>
    <w:bookmarkEnd w:id="3"/>
    <w:bookmarkEnd w:id="4"/>
    <w:bookmarkEnd w:id="5"/>
    <w:p w14:paraId="764602E3" w14:textId="77777777" w:rsidR="006F5053" w:rsidRDefault="006F5053">
      <w:pPr>
        <w:spacing w:before="0" w:after="0" w:line="240" w:lineRule="auto"/>
        <w:jc w:val="left"/>
        <w:rPr>
          <w:rFonts w:cs="Arial"/>
          <w:b/>
          <w:kern w:val="32"/>
          <w:sz w:val="28"/>
          <w:szCs w:val="28"/>
        </w:rPr>
      </w:pPr>
      <w:r>
        <w:br w:type="page"/>
      </w:r>
    </w:p>
    <w:p w14:paraId="727124AB" w14:textId="4E679182" w:rsidR="001529FD" w:rsidRPr="000A4A9C" w:rsidRDefault="001529FD" w:rsidP="00C06BFB">
      <w:pPr>
        <w:pStyle w:val="Heading1"/>
      </w:pPr>
      <w:r w:rsidRPr="000A4A9C">
        <w:lastRenderedPageBreak/>
        <w:t>PROJECT MONITORING AND REPORTING</w:t>
      </w:r>
    </w:p>
    <w:p w14:paraId="0DC2F173" w14:textId="4F129C55" w:rsidR="001C77DC" w:rsidRPr="007B7F41" w:rsidRDefault="001C77DC" w:rsidP="001C77DC">
      <w:pPr>
        <w:pStyle w:val="CEOINormal"/>
      </w:pPr>
      <w:bookmarkStart w:id="6" w:name="_Ref370300120"/>
      <w:bookmarkStart w:id="7" w:name="_Ref494276534"/>
      <w:r w:rsidRPr="007B7F41">
        <w:t xml:space="preserve">Following an award </w:t>
      </w:r>
      <w:r w:rsidRPr="006032ED">
        <w:t>and completion of formalities, the</w:t>
      </w:r>
      <w:r w:rsidRPr="007B7F41">
        <w:t xml:space="preserve"> </w:t>
      </w:r>
      <w:r w:rsidR="00E50337">
        <w:t xml:space="preserve">workshop mentor </w:t>
      </w:r>
      <w:r w:rsidR="00934AE5">
        <w:t xml:space="preserve">who guided the project team </w:t>
      </w:r>
      <w:r w:rsidR="00DE6C17">
        <w:t xml:space="preserve">during their proposal writing </w:t>
      </w:r>
      <w:r w:rsidRPr="007B7F41">
        <w:t xml:space="preserve">will </w:t>
      </w:r>
      <w:r w:rsidR="003E7CA1">
        <w:t xml:space="preserve">be available to </w:t>
      </w:r>
      <w:r w:rsidRPr="007B7F41">
        <w:t>oversee the project</w:t>
      </w:r>
      <w:r w:rsidR="00934AE5">
        <w:t>.</w:t>
      </w:r>
      <w:r w:rsidR="00AC6284">
        <w:t xml:space="preserve"> It is suggeste</w:t>
      </w:r>
      <w:r w:rsidR="006E3D36">
        <w:t>d,</w:t>
      </w:r>
      <w:r w:rsidR="00AC6284">
        <w:t xml:space="preserve"> at a </w:t>
      </w:r>
      <w:r w:rsidR="00AD15DF">
        <w:t xml:space="preserve">bare </w:t>
      </w:r>
      <w:r w:rsidR="00AC6284">
        <w:t>minimum</w:t>
      </w:r>
      <w:r w:rsidR="006E3D36">
        <w:t>,</w:t>
      </w:r>
      <w:r w:rsidR="00AC6284">
        <w:t xml:space="preserve"> the project team meet</w:t>
      </w:r>
      <w:r w:rsidR="00DE6C17">
        <w:t>s</w:t>
      </w:r>
      <w:r w:rsidR="00AC6284">
        <w:t xml:space="preserve"> </w:t>
      </w:r>
      <w:r w:rsidR="00190CDB">
        <w:t xml:space="preserve">(virtually or in person) </w:t>
      </w:r>
      <w:r w:rsidR="00AC6284">
        <w:t>with the</w:t>
      </w:r>
      <w:r w:rsidR="00CB7809">
        <w:t>ir</w:t>
      </w:r>
      <w:r w:rsidR="00AC6284">
        <w:t xml:space="preserve"> mentor </w:t>
      </w:r>
      <w:r w:rsidR="00125CB4">
        <w:t>for a formal kick</w:t>
      </w:r>
      <w:r w:rsidR="006E3D36">
        <w:t>-</w:t>
      </w:r>
      <w:r w:rsidR="00125CB4">
        <w:t>off meeting</w:t>
      </w:r>
      <w:r w:rsidR="00CB7809">
        <w:t xml:space="preserve">. </w:t>
      </w:r>
      <w:r w:rsidR="00283F09">
        <w:t xml:space="preserve">The mentor will </w:t>
      </w:r>
      <w:r w:rsidR="00F24C35">
        <w:t>endeavour to be</w:t>
      </w:r>
      <w:r w:rsidR="00283F09">
        <w:t xml:space="preserve"> available via email </w:t>
      </w:r>
      <w:r w:rsidR="00650EF6">
        <w:t xml:space="preserve">or short video calls </w:t>
      </w:r>
      <w:r w:rsidR="00F24C35">
        <w:t xml:space="preserve">(by prior arrangement) </w:t>
      </w:r>
      <w:r w:rsidR="00650EF6">
        <w:t>during the project</w:t>
      </w:r>
      <w:r w:rsidR="00CE4434">
        <w:t>.</w:t>
      </w:r>
    </w:p>
    <w:p w14:paraId="45FC5187" w14:textId="62545DD8" w:rsidR="00CE4434" w:rsidRDefault="001C77DC" w:rsidP="00CE4434">
      <w:pPr>
        <w:pStyle w:val="CEOINormal"/>
      </w:pPr>
      <w:r w:rsidRPr="007B7F41">
        <w:t xml:space="preserve">At the end of the project, </w:t>
      </w:r>
      <w:r w:rsidR="00CE4434">
        <w:t xml:space="preserve">participants will attend a Writers’ Retreat </w:t>
      </w:r>
      <w:r w:rsidR="00D30AAC">
        <w:t xml:space="preserve">and present their work to </w:t>
      </w:r>
      <w:r w:rsidR="00224293">
        <w:t xml:space="preserve">the </w:t>
      </w:r>
      <w:r w:rsidR="00D30AAC">
        <w:t xml:space="preserve">other project teams, the mentors, CEOI and UKSA. </w:t>
      </w:r>
      <w:r w:rsidR="00D462B4">
        <w:t xml:space="preserve">Following the </w:t>
      </w:r>
      <w:r w:rsidR="00224293">
        <w:t>R</w:t>
      </w:r>
      <w:r w:rsidR="00D462B4">
        <w:t xml:space="preserve">etreat </w:t>
      </w:r>
      <w:r w:rsidRPr="007B7F41">
        <w:t>a Final Report and Executive Summary</w:t>
      </w:r>
      <w:r w:rsidR="00224293">
        <w:t>,</w:t>
      </w:r>
      <w:r w:rsidRPr="007B7F41">
        <w:t xml:space="preserve"> both suitable for publication</w:t>
      </w:r>
      <w:r w:rsidR="00224293">
        <w:t>,</w:t>
      </w:r>
      <w:r w:rsidRPr="007B7F41">
        <w:t xml:space="preserve"> </w:t>
      </w:r>
      <w:r>
        <w:t>shall</w:t>
      </w:r>
      <w:r w:rsidRPr="007B7F41">
        <w:t xml:space="preserve"> be produced.</w:t>
      </w:r>
    </w:p>
    <w:p w14:paraId="095D53AB" w14:textId="3DE13258" w:rsidR="001C77DC" w:rsidRPr="007B7F41" w:rsidRDefault="001C77DC" w:rsidP="00CE4434">
      <w:pPr>
        <w:pStyle w:val="CEOINormal"/>
      </w:pPr>
      <w:r w:rsidRPr="007B7F41">
        <w:t xml:space="preserve">The Executive Summary should </w:t>
      </w:r>
      <w:r w:rsidR="00743FC0">
        <w:t>consist of</w:t>
      </w:r>
      <w:r w:rsidRPr="007B7F41">
        <w:t xml:space="preserve"> a short plain-language description of the project, its objectives, and benefits to describe its purpose in a way that can be widely understood by non-experts.</w:t>
      </w:r>
    </w:p>
    <w:p w14:paraId="7AA8D2A8" w14:textId="77777777" w:rsidR="001529FD" w:rsidRPr="000A4A9C" w:rsidRDefault="001529FD" w:rsidP="00C06BFB">
      <w:pPr>
        <w:pStyle w:val="Heading1"/>
      </w:pPr>
      <w:r w:rsidRPr="000A4A9C">
        <w:t>ELIGIBILITY</w:t>
      </w:r>
      <w:bookmarkEnd w:id="6"/>
      <w:bookmarkEnd w:id="7"/>
    </w:p>
    <w:p w14:paraId="4F52986C" w14:textId="31A030DD" w:rsidR="00891BF8" w:rsidRDefault="00D1193D" w:rsidP="000B2161">
      <w:pPr>
        <w:pStyle w:val="CEOINormal"/>
      </w:pPr>
      <w:r w:rsidRPr="007B7F41">
        <w:t xml:space="preserve">We welcome bids from </w:t>
      </w:r>
      <w:r w:rsidR="00A016AD">
        <w:t xml:space="preserve">early career researchers </w:t>
      </w:r>
      <w:r w:rsidR="00BE2D54">
        <w:t>employe</w:t>
      </w:r>
      <w:r w:rsidR="0069505E">
        <w:t>d</w:t>
      </w:r>
      <w:r w:rsidR="00BE2D54">
        <w:t xml:space="preserve"> </w:t>
      </w:r>
      <w:r w:rsidR="0069505E">
        <w:t xml:space="preserve">by </w:t>
      </w:r>
      <w:r w:rsidRPr="007B7F41">
        <w:t>a variety of organisations including academia, industry and government research institutes based in the UK.</w:t>
      </w:r>
    </w:p>
    <w:p w14:paraId="7B3AAAC4" w14:textId="177B82E1" w:rsidR="00D1193D" w:rsidRDefault="00D1193D" w:rsidP="000B2161">
      <w:pPr>
        <w:pStyle w:val="CEOINormal"/>
      </w:pPr>
      <w:r w:rsidRPr="007B7F41">
        <w:t xml:space="preserve">The details of some organisations may not be known by the UK Space Agency or the CEOI, especially for newer entrants. Such applicants should provide </w:t>
      </w:r>
      <w:r w:rsidR="00D1525E">
        <w:t>as an attachment to</w:t>
      </w:r>
      <w:r w:rsidR="00BF7052">
        <w:t xml:space="preserve"> the cover letter </w:t>
      </w:r>
      <w:r w:rsidR="004715E9">
        <w:t xml:space="preserve">giving </w:t>
      </w:r>
      <w:r w:rsidRPr="007B7F41">
        <w:t xml:space="preserve">brief and relevant background information for the organisation, including areas of expertise and contact information including registration and official address. </w:t>
      </w:r>
    </w:p>
    <w:p w14:paraId="74260C6E" w14:textId="1ACC910B" w:rsidR="007529F3" w:rsidRPr="007B7F41" w:rsidRDefault="007529F3" w:rsidP="000B2161">
      <w:pPr>
        <w:pStyle w:val="CEOINormal"/>
      </w:pPr>
      <w:r>
        <w:t>The University of Leicester</w:t>
      </w:r>
      <w:r w:rsidR="00233CA2">
        <w:t>, in accordance with Trusted Research methodology,</w:t>
      </w:r>
      <w:r>
        <w:t xml:space="preserve"> will conduct due diligence on all applicants to this announcement of opportunity and may seek further clarification.</w:t>
      </w:r>
    </w:p>
    <w:p w14:paraId="14B624EE" w14:textId="5A983EA8" w:rsidR="00D1193D" w:rsidRPr="007B7F41" w:rsidRDefault="00A320C5" w:rsidP="000B2161">
      <w:pPr>
        <w:pStyle w:val="CEOINormal"/>
      </w:pPr>
      <w:r>
        <w:t>B</w:t>
      </w:r>
      <w:r w:rsidR="00D1193D" w:rsidRPr="007B7F41">
        <w:t xml:space="preserve">efore award of any </w:t>
      </w:r>
      <w:r w:rsidR="00D1193D">
        <w:t>Grant</w:t>
      </w:r>
      <w:r w:rsidR="00D1193D" w:rsidRPr="007B7F41">
        <w:t xml:space="preserve">, new entrants </w:t>
      </w:r>
      <w:r w:rsidR="00D1193D" w:rsidRPr="008B2DDF">
        <w:rPr>
          <w:u w:val="single"/>
        </w:rPr>
        <w:t>may</w:t>
      </w:r>
      <w:r w:rsidR="00D1193D" w:rsidRPr="007B7F41">
        <w:t xml:space="preserve"> be required to provide additional eligibility details:</w:t>
      </w:r>
    </w:p>
    <w:p w14:paraId="2AB37E87" w14:textId="77777777" w:rsidR="00D1193D" w:rsidRPr="007B7F41" w:rsidRDefault="00D1193D" w:rsidP="00DF7B6B">
      <w:pPr>
        <w:pStyle w:val="ListParagraph"/>
        <w:numPr>
          <w:ilvl w:val="0"/>
          <w:numId w:val="3"/>
        </w:numPr>
        <w:tabs>
          <w:tab w:val="clear" w:pos="720"/>
          <w:tab w:val="num" w:pos="426"/>
        </w:tabs>
        <w:ind w:left="426" w:hanging="284"/>
      </w:pPr>
      <w:r w:rsidRPr="007B7F41">
        <w:t>It would normally be expected that 3 years of audited accounts are available for all project Partners. In the absence of 3 years of company accounts the bid response should provide details of the specific measures that will be taken to protect the UK Space Agency’s grant investment.</w:t>
      </w:r>
    </w:p>
    <w:p w14:paraId="4309C022" w14:textId="77777777" w:rsidR="00D1193D" w:rsidRPr="007B7F41" w:rsidRDefault="00D1193D" w:rsidP="00DF7B6B">
      <w:pPr>
        <w:pStyle w:val="ListParagraph"/>
        <w:numPr>
          <w:ilvl w:val="0"/>
          <w:numId w:val="3"/>
        </w:numPr>
        <w:tabs>
          <w:tab w:val="clear" w:pos="720"/>
          <w:tab w:val="num" w:pos="426"/>
        </w:tabs>
        <w:ind w:left="426" w:hanging="284"/>
      </w:pPr>
      <w:r w:rsidRPr="007B7F41">
        <w:t>Evidence of company legitimacy and financial solvency, supported by e.g., company Annual Reports.</w:t>
      </w:r>
    </w:p>
    <w:p w14:paraId="681CAFF1" w14:textId="77777777" w:rsidR="00D1193D" w:rsidRPr="007B7F41" w:rsidRDefault="00D1193D" w:rsidP="00DF7B6B">
      <w:pPr>
        <w:pStyle w:val="ListParagraph"/>
        <w:numPr>
          <w:ilvl w:val="0"/>
          <w:numId w:val="3"/>
        </w:numPr>
        <w:tabs>
          <w:tab w:val="clear" w:pos="720"/>
          <w:tab w:val="num" w:pos="426"/>
        </w:tabs>
        <w:ind w:left="426" w:hanging="284"/>
      </w:pPr>
      <w:r w:rsidRPr="007B7F41">
        <w:t>Details of company quality processes and accreditation.</w:t>
      </w:r>
    </w:p>
    <w:p w14:paraId="2F96975B" w14:textId="77777777" w:rsidR="00D1193D" w:rsidRPr="007B7F41" w:rsidRDefault="00D1193D" w:rsidP="00DF7B6B">
      <w:pPr>
        <w:pStyle w:val="ListParagraph"/>
        <w:numPr>
          <w:ilvl w:val="0"/>
          <w:numId w:val="3"/>
        </w:numPr>
        <w:tabs>
          <w:tab w:val="clear" w:pos="720"/>
          <w:tab w:val="num" w:pos="426"/>
        </w:tabs>
        <w:ind w:left="426" w:hanging="284"/>
      </w:pPr>
      <w:r w:rsidRPr="007B7F41">
        <w:t>Track record, supported by reputation or by statements from referees and customer testimonials.</w:t>
      </w:r>
    </w:p>
    <w:p w14:paraId="1164987A" w14:textId="75709BEE" w:rsidR="00D1193D" w:rsidRPr="00361DA0" w:rsidRDefault="00D1193D" w:rsidP="00DF7B6B">
      <w:pPr>
        <w:pStyle w:val="ListParagraph"/>
        <w:numPr>
          <w:ilvl w:val="0"/>
          <w:numId w:val="3"/>
        </w:numPr>
        <w:tabs>
          <w:tab w:val="clear" w:pos="720"/>
          <w:tab w:val="num" w:pos="426"/>
        </w:tabs>
        <w:ind w:left="426" w:hanging="284"/>
      </w:pPr>
      <w:r w:rsidRPr="007B7F41">
        <w:t xml:space="preserve">Micro SMEs and single-person (Sole Trader) companies will need to show robust risk mitigation against single point resource failure and the measures in place to protect the grant investment. </w:t>
      </w:r>
    </w:p>
    <w:p w14:paraId="1BA61843" w14:textId="77777777" w:rsidR="001529FD" w:rsidRPr="000A4A9C" w:rsidRDefault="001529FD" w:rsidP="00C06BFB">
      <w:pPr>
        <w:pStyle w:val="Heading1"/>
      </w:pPr>
      <w:bookmarkStart w:id="8" w:name="_Ref370299399"/>
      <w:r w:rsidRPr="000A4A9C">
        <w:t>CONFIDENTIALITY</w:t>
      </w:r>
      <w:bookmarkEnd w:id="8"/>
    </w:p>
    <w:p w14:paraId="4DFD7750" w14:textId="3F7DCFC0" w:rsidR="001529FD" w:rsidRPr="000A4A9C" w:rsidRDefault="001529FD" w:rsidP="000B2161">
      <w:pPr>
        <w:pStyle w:val="CEOINormal"/>
      </w:pPr>
      <w:r w:rsidRPr="000A4A9C">
        <w:t xml:space="preserve">The procedure for handling and assessing the </w:t>
      </w:r>
      <w:r w:rsidR="008B2DDF">
        <w:t xml:space="preserve">applications to attend the workshop, and any proposals arising from the workshop, </w:t>
      </w:r>
      <w:r w:rsidRPr="000A4A9C">
        <w:t xml:space="preserve">will be as follows: </w:t>
      </w:r>
    </w:p>
    <w:p w14:paraId="0FD72204" w14:textId="623DFDB0" w:rsidR="001529FD" w:rsidRPr="000A4A9C" w:rsidRDefault="008B2DDF" w:rsidP="00655842">
      <w:pPr>
        <w:pStyle w:val="ListParagraph"/>
        <w:numPr>
          <w:ilvl w:val="0"/>
          <w:numId w:val="2"/>
        </w:numPr>
        <w:tabs>
          <w:tab w:val="clear" w:pos="360"/>
          <w:tab w:val="num" w:pos="426"/>
        </w:tabs>
        <w:ind w:hanging="218"/>
      </w:pPr>
      <w:r>
        <w:t>Applications</w:t>
      </w:r>
      <w:r w:rsidR="001529FD" w:rsidRPr="000A4A9C">
        <w:t xml:space="preserve"> will be submitted to the University of Leicester administrator who will act on behalf of the CEOI. The administrator will hold all </w:t>
      </w:r>
      <w:r>
        <w:t>applications</w:t>
      </w:r>
      <w:r w:rsidR="001529FD" w:rsidRPr="000A4A9C">
        <w:t xml:space="preserve"> in confidence and will not propagate the </w:t>
      </w:r>
      <w:r>
        <w:t>applications</w:t>
      </w:r>
      <w:r w:rsidR="001529FD" w:rsidRPr="000A4A9C">
        <w:t xml:space="preserve"> internally in the University or elsewhere. </w:t>
      </w:r>
    </w:p>
    <w:p w14:paraId="096514BE" w14:textId="7616A781" w:rsidR="001529FD" w:rsidRPr="000A4A9C" w:rsidRDefault="001529FD" w:rsidP="00655842">
      <w:pPr>
        <w:pStyle w:val="ListParagraph"/>
        <w:numPr>
          <w:ilvl w:val="0"/>
          <w:numId w:val="2"/>
        </w:numPr>
        <w:tabs>
          <w:tab w:val="clear" w:pos="360"/>
          <w:tab w:val="num" w:pos="426"/>
        </w:tabs>
        <w:ind w:hanging="218"/>
      </w:pPr>
      <w:r w:rsidRPr="000A4A9C">
        <w:t xml:space="preserve">When the </w:t>
      </w:r>
      <w:r w:rsidR="002843F6">
        <w:t>application deadline passes</w:t>
      </w:r>
      <w:r w:rsidRPr="000A4A9C">
        <w:t xml:space="preserve">, electronic copies of the </w:t>
      </w:r>
      <w:r w:rsidR="002843F6">
        <w:t>application</w:t>
      </w:r>
      <w:r w:rsidRPr="000A4A9C">
        <w:t xml:space="preserve"> documents will be distributed to </w:t>
      </w:r>
      <w:r w:rsidR="002843F6">
        <w:t>an</w:t>
      </w:r>
      <w:r w:rsidRPr="000A4A9C">
        <w:t xml:space="preserve"> independent assessment pane</w:t>
      </w:r>
      <w:r w:rsidR="002843F6">
        <w:t>l</w:t>
      </w:r>
      <w:r w:rsidRPr="000A4A9C">
        <w:t>, to the CEOI Director and to the CEOI Technology Programme Director.  The UK Space Agency confidentiality rules will apply.</w:t>
      </w:r>
      <w:r w:rsidR="00E149A3">
        <w:t xml:space="preserve"> For this call the assessment panel will be comprised of the </w:t>
      </w:r>
      <w:r w:rsidR="000D14BE">
        <w:t>project mentors.</w:t>
      </w:r>
      <w:r w:rsidRPr="000A4A9C">
        <w:t xml:space="preserve"> </w:t>
      </w:r>
    </w:p>
    <w:p w14:paraId="05D968B6" w14:textId="2F737A70" w:rsidR="001529FD" w:rsidRPr="000A4A9C" w:rsidRDefault="000D14BE" w:rsidP="00655842">
      <w:pPr>
        <w:pStyle w:val="ListParagraph"/>
        <w:numPr>
          <w:ilvl w:val="0"/>
          <w:numId w:val="2"/>
        </w:numPr>
        <w:tabs>
          <w:tab w:val="clear" w:pos="360"/>
          <w:tab w:val="num" w:pos="426"/>
        </w:tabs>
        <w:ind w:hanging="218"/>
      </w:pPr>
      <w:r>
        <w:t>Applications</w:t>
      </w:r>
      <w:r w:rsidR="001529FD" w:rsidRPr="000A4A9C">
        <w:t xml:space="preserve"> not recommended by the Panel will be destroyed. They will not be visible to the wider CEOI Leadership Team or to any others</w:t>
      </w:r>
      <w:r w:rsidR="00595B29" w:rsidRPr="000A4A9C">
        <w:t>.</w:t>
      </w:r>
    </w:p>
    <w:p w14:paraId="0092BDA0" w14:textId="1B9116DB" w:rsidR="001529FD" w:rsidRPr="000A4A9C" w:rsidRDefault="000D14BE" w:rsidP="00655842">
      <w:pPr>
        <w:pStyle w:val="ListParagraph"/>
        <w:numPr>
          <w:ilvl w:val="0"/>
          <w:numId w:val="2"/>
        </w:numPr>
        <w:tabs>
          <w:tab w:val="clear" w:pos="360"/>
          <w:tab w:val="num" w:pos="426"/>
        </w:tabs>
        <w:ind w:hanging="218"/>
      </w:pPr>
      <w:r>
        <w:t>Applications</w:t>
      </w:r>
      <w:r w:rsidR="001529FD" w:rsidRPr="000A4A9C">
        <w:t xml:space="preserve"> recommended by the Panel will be visible to the CEOI Leadership Team</w:t>
      </w:r>
      <w:r w:rsidR="00BB4CDD">
        <w:t xml:space="preserve"> and UKSA</w:t>
      </w:r>
      <w:r w:rsidR="00595B29" w:rsidRPr="000A4A9C">
        <w:t>.</w:t>
      </w:r>
    </w:p>
    <w:p w14:paraId="0575296D" w14:textId="06138DEB" w:rsidR="001529FD" w:rsidRPr="000A4A9C" w:rsidRDefault="00C86622" w:rsidP="000B2161">
      <w:pPr>
        <w:pStyle w:val="CEOINormal"/>
      </w:pPr>
      <w:r>
        <w:t xml:space="preserve">If the applicant is successful in bidding for seed-corn funding during the workshop, </w:t>
      </w:r>
      <w:r w:rsidR="00955A62">
        <w:t>the project mentor will</w:t>
      </w:r>
      <w:r w:rsidR="001529FD" w:rsidRPr="000A4A9C">
        <w:t xml:space="preserve"> monitor the funded</w:t>
      </w:r>
      <w:r w:rsidR="00BA5770" w:rsidRPr="000A4A9C">
        <w:t xml:space="preserve"> project</w:t>
      </w:r>
      <w:r w:rsidR="001529FD" w:rsidRPr="000A4A9C">
        <w:t xml:space="preserve">.  A standard CEOI Non-Disclosure Agreement can be used to cover information </w:t>
      </w:r>
      <w:r w:rsidR="001529FD" w:rsidRPr="000A4A9C">
        <w:lastRenderedPageBreak/>
        <w:t xml:space="preserve">exchange between the project participants and </w:t>
      </w:r>
      <w:r w:rsidR="00955A62">
        <w:t>mentor</w:t>
      </w:r>
      <w:r w:rsidR="001529FD" w:rsidRPr="000A4A9C">
        <w:t xml:space="preserve"> at any stage during the </w:t>
      </w:r>
      <w:r w:rsidR="00955A62">
        <w:t>project</w:t>
      </w:r>
      <w:r w:rsidR="001529FD" w:rsidRPr="000A4A9C">
        <w:t>. A copy is available on the CEOI website.</w:t>
      </w:r>
    </w:p>
    <w:p w14:paraId="7AC2E2D5" w14:textId="77777777" w:rsidR="001529FD" w:rsidRPr="000A4A9C" w:rsidRDefault="001529FD" w:rsidP="00C06BFB">
      <w:pPr>
        <w:pStyle w:val="Heading1"/>
      </w:pPr>
      <w:r w:rsidRPr="000A4A9C">
        <w:t>TEAMING AGREEMENT</w:t>
      </w:r>
    </w:p>
    <w:p w14:paraId="0802918E" w14:textId="07C157C1" w:rsidR="001529FD" w:rsidRPr="00510174" w:rsidRDefault="006C031D" w:rsidP="00510174">
      <w:pPr>
        <w:pStyle w:val="CEOINormal"/>
        <w:spacing w:before="120" w:after="120"/>
      </w:pPr>
      <w:r>
        <w:t>If a grant is awarded, f</w:t>
      </w:r>
      <w:r w:rsidR="00955A62">
        <w:t xml:space="preserve">ollowing </w:t>
      </w:r>
      <w:r w:rsidR="008F1CD3">
        <w:t>submission of a project proposal after t</w:t>
      </w:r>
      <w:r w:rsidR="00955A62">
        <w:t>he workshop</w:t>
      </w:r>
      <w:r>
        <w:t xml:space="preserve"> and</w:t>
      </w:r>
      <w:r w:rsidR="001529FD" w:rsidRPr="000A4A9C">
        <w:t xml:space="preserve"> </w:t>
      </w:r>
      <w:r w:rsidR="00073379" w:rsidRPr="000A4A9C">
        <w:t>prior to the commencement of work</w:t>
      </w:r>
      <w:r>
        <w:t>,</w:t>
      </w:r>
      <w:r w:rsidR="00073379" w:rsidRPr="000A4A9C">
        <w:t xml:space="preserve"> </w:t>
      </w:r>
      <w:r w:rsidR="001529FD" w:rsidRPr="000A4A9C">
        <w:t xml:space="preserve">the </w:t>
      </w:r>
      <w:r w:rsidR="005A129F">
        <w:t>project team</w:t>
      </w:r>
      <w:r w:rsidR="001529FD" w:rsidRPr="000A4A9C">
        <w:t xml:space="preserve"> will be required to establish a Teaming Agreement (TA) between its Partners. The TA should establish agreements regarding how the results of the work, including IPR and </w:t>
      </w:r>
      <w:r w:rsidR="00DD7660" w:rsidRPr="000A4A9C">
        <w:t>spinouts</w:t>
      </w:r>
      <w:r w:rsidR="001529FD" w:rsidRPr="000A4A9C">
        <w:t xml:space="preserve"> will be exploited by the </w:t>
      </w:r>
      <w:r w:rsidR="00955A62">
        <w:t xml:space="preserve">project </w:t>
      </w:r>
      <w:r w:rsidR="001529FD" w:rsidRPr="000A4A9C">
        <w:t>consortium members. A model agreement is available from the CEOI website</w:t>
      </w:r>
      <w:r w:rsidR="006F7C40">
        <w:t xml:space="preserve">, referred to as a Model Technology </w:t>
      </w:r>
      <w:r w:rsidR="00AE5F66">
        <w:t xml:space="preserve">Collaboration </w:t>
      </w:r>
      <w:r w:rsidR="006F7C40">
        <w:t>Agreement</w:t>
      </w:r>
      <w:r w:rsidR="001529FD" w:rsidRPr="000A4A9C">
        <w:t>.</w:t>
      </w:r>
    </w:p>
    <w:p w14:paraId="6596B6AC" w14:textId="1E416C8C" w:rsidR="001529FD" w:rsidRPr="000A4A9C" w:rsidRDefault="004D62E4" w:rsidP="00C06BFB">
      <w:pPr>
        <w:pStyle w:val="Heading1"/>
      </w:pPr>
      <w:r>
        <w:t xml:space="preserve">APPLICATION </w:t>
      </w:r>
      <w:r w:rsidR="001529FD" w:rsidRPr="000A4A9C">
        <w:t>INFORMATION</w:t>
      </w:r>
    </w:p>
    <w:p w14:paraId="0986F743" w14:textId="7178005B" w:rsidR="00911E84" w:rsidRDefault="00911E84" w:rsidP="008040D7">
      <w:pPr>
        <w:pStyle w:val="CEOINormal"/>
        <w:spacing w:before="120" w:after="120"/>
      </w:pPr>
      <w:r>
        <w:t xml:space="preserve">Applications to participate in the workshops and the Writers’ Retreat </w:t>
      </w:r>
      <w:r w:rsidR="00667CEB" w:rsidRPr="000A4A9C">
        <w:t>should be sent by email to the CEOI Technology Call Administrator,</w:t>
      </w:r>
      <w:r w:rsidR="00667CEB">
        <w:t xml:space="preserve"> Nicola Oldham</w:t>
      </w:r>
      <w:r w:rsidR="004D3F8A" w:rsidRPr="004D3F8A">
        <w:rPr>
          <w:b/>
          <w:bCs/>
        </w:rPr>
        <w:t xml:space="preserve"> </w:t>
      </w:r>
      <w:r w:rsidR="004D3F8A">
        <w:rPr>
          <w:b/>
          <w:bCs/>
        </w:rPr>
        <w:t xml:space="preserve">by </w:t>
      </w:r>
      <w:r w:rsidR="004D3F8A" w:rsidRPr="006C78BD">
        <w:rPr>
          <w:b/>
          <w:bCs/>
        </w:rPr>
        <w:t>noon on 9 August 2024</w:t>
      </w:r>
      <w:r w:rsidR="00667CEB" w:rsidRPr="000A4A9C">
        <w:t>.</w:t>
      </w:r>
      <w:r w:rsidR="004D3F8A">
        <w:t xml:space="preserve"> Your application will be acknowledged by email.</w:t>
      </w:r>
    </w:p>
    <w:p w14:paraId="351BBAB4" w14:textId="59A3E18B" w:rsidR="00030816" w:rsidRDefault="00030816" w:rsidP="000B76B9">
      <w:pPr>
        <w:pStyle w:val="CEOINormal"/>
        <w:spacing w:before="120" w:after="120"/>
        <w:jc w:val="left"/>
      </w:pPr>
      <w:r w:rsidRPr="000A4A9C">
        <w:rPr>
          <w:lang w:val="nb-NO"/>
        </w:rPr>
        <w:t xml:space="preserve">Ms </w:t>
      </w:r>
      <w:r>
        <w:rPr>
          <w:lang w:val="nb-NO"/>
        </w:rPr>
        <w:t>Nicola Oldham</w:t>
      </w:r>
      <w:r w:rsidR="000B76B9">
        <w:rPr>
          <w:lang w:val="nb-NO"/>
        </w:rPr>
        <w:tab/>
      </w:r>
      <w:r w:rsidR="000B76B9">
        <w:rPr>
          <w:lang w:val="nb-NO"/>
        </w:rPr>
        <w:tab/>
      </w:r>
      <w:r w:rsidR="000B76B9">
        <w:rPr>
          <w:lang w:val="nb-NO"/>
        </w:rPr>
        <w:tab/>
      </w:r>
      <w:r w:rsidR="000B76B9">
        <w:rPr>
          <w:lang w:val="nb-NO"/>
        </w:rPr>
        <w:tab/>
      </w:r>
      <w:r w:rsidR="000B76B9">
        <w:rPr>
          <w:lang w:val="nb-NO"/>
        </w:rPr>
        <w:tab/>
      </w:r>
      <w:r w:rsidR="000B76B9">
        <w:rPr>
          <w:lang w:val="nb-NO"/>
        </w:rPr>
        <w:tab/>
      </w:r>
      <w:r w:rsidR="000B76B9" w:rsidRPr="000A4A9C">
        <w:t>Email:</w:t>
      </w:r>
      <w:r w:rsidR="000B76B9">
        <w:t xml:space="preserve"> </w:t>
      </w:r>
      <w:hyperlink r:id="rId20" w:history="1">
        <w:r w:rsidR="000B76B9" w:rsidRPr="00E72E00">
          <w:rPr>
            <w:rStyle w:val="Hyperlink"/>
          </w:rPr>
          <w:t>ceoiadmin@leicester.ac.uk</w:t>
        </w:r>
      </w:hyperlink>
      <w:r w:rsidR="000B76B9">
        <w:rPr>
          <w:lang w:val="nb-NO"/>
        </w:rPr>
        <w:br/>
      </w:r>
      <w:r w:rsidRPr="000A4A9C">
        <w:t>CEOI Technology Call Administrator</w:t>
      </w:r>
    </w:p>
    <w:p w14:paraId="1A103CFB" w14:textId="721A80A6" w:rsidR="000B76B9" w:rsidRDefault="000B76B9" w:rsidP="000B76B9">
      <w:pPr>
        <w:pStyle w:val="CEOINormal"/>
        <w:spacing w:before="120" w:after="120"/>
      </w:pPr>
      <w:r>
        <w:t>After the workshop, if the applicant is part of a successful project team, o</w:t>
      </w:r>
      <w:r w:rsidRPr="000A4A9C">
        <w:t xml:space="preserve">nly the lead institution should submit a </w:t>
      </w:r>
      <w:r>
        <w:t xml:space="preserve">grant </w:t>
      </w:r>
      <w:r w:rsidRPr="000A4A9C">
        <w:t>application.</w:t>
      </w:r>
      <w:r>
        <w:t xml:space="preserve"> Details of the grant application process will be available before the workshop and will </w:t>
      </w:r>
      <w:r w:rsidR="00367E9A">
        <w:t>foll</w:t>
      </w:r>
      <w:r w:rsidR="004B4DB2">
        <w:t>ow</w:t>
      </w:r>
      <w:r>
        <w:t xml:space="preserve"> a streamlined version of the standard CEOI process.</w:t>
      </w:r>
    </w:p>
    <w:p w14:paraId="2FE4D90E" w14:textId="7967BC88" w:rsidR="000B76B9" w:rsidRPr="000A4A9C" w:rsidRDefault="000B76B9" w:rsidP="000B76B9">
      <w:pPr>
        <w:pStyle w:val="CEOINormal"/>
        <w:spacing w:before="120" w:after="120"/>
      </w:pPr>
      <w:r w:rsidRPr="000A4A9C">
        <w:t>For further information and formal enquiries contact:</w:t>
      </w:r>
    </w:p>
    <w:p w14:paraId="5296A9EC" w14:textId="2BF9420E" w:rsidR="000B76B9" w:rsidRPr="000B76B9" w:rsidRDefault="000B76B9" w:rsidP="000B76B9">
      <w:pPr>
        <w:pStyle w:val="CEOINormal"/>
        <w:spacing w:before="120" w:after="120"/>
        <w:jc w:val="left"/>
        <w:rPr>
          <w:lang w:val="nb-NO"/>
        </w:rPr>
      </w:pPr>
      <w:r w:rsidRPr="000A4A9C">
        <w:t xml:space="preserve">Dr </w:t>
      </w:r>
      <w:r>
        <w:t>Kevin Smith</w:t>
      </w:r>
      <w:r w:rsidR="00E6698F">
        <w:tab/>
      </w:r>
      <w:r w:rsidR="00E6698F">
        <w:tab/>
      </w:r>
      <w:r w:rsidR="00E6698F">
        <w:tab/>
      </w:r>
      <w:r w:rsidR="00E6698F">
        <w:tab/>
      </w:r>
      <w:r w:rsidR="00E6698F">
        <w:tab/>
      </w:r>
      <w:r w:rsidR="00E6698F">
        <w:tab/>
      </w:r>
      <w:r w:rsidR="0078368F" w:rsidRPr="00642FD2">
        <w:t xml:space="preserve">Email: </w:t>
      </w:r>
      <w:hyperlink r:id="rId21" w:history="1">
        <w:r w:rsidR="0078368F" w:rsidRPr="00FB6AAD">
          <w:rPr>
            <w:rStyle w:val="Hyperlink"/>
          </w:rPr>
          <w:t>kevin.smith</w:t>
        </w:r>
        <w:r w:rsidR="0078368F" w:rsidRPr="00642FD2">
          <w:rPr>
            <w:rStyle w:val="Hyperlink"/>
          </w:rPr>
          <w:t>@stfc.ac.uk</w:t>
        </w:r>
      </w:hyperlink>
      <w:r>
        <w:br/>
      </w:r>
      <w:r w:rsidRPr="000A4A9C">
        <w:t>CEOI Techn</w:t>
      </w:r>
      <w:r>
        <w:t>ology</w:t>
      </w:r>
      <w:r w:rsidRPr="000A4A9C">
        <w:t xml:space="preserve"> </w:t>
      </w:r>
      <w:r>
        <w:t xml:space="preserve">Programme </w:t>
      </w:r>
      <w:r w:rsidRPr="000A4A9C">
        <w:t>Director</w:t>
      </w:r>
      <w:r w:rsidR="00E6698F">
        <w:tab/>
      </w:r>
      <w:r w:rsidR="00E6698F">
        <w:tab/>
      </w:r>
      <w:r w:rsidR="00E6698F">
        <w:tab/>
      </w:r>
    </w:p>
    <w:p w14:paraId="15EEF421" w14:textId="77777777" w:rsidR="00933431" w:rsidRDefault="00933431">
      <w:pPr>
        <w:spacing w:before="0" w:after="0" w:line="240" w:lineRule="auto"/>
        <w:jc w:val="left"/>
        <w:rPr>
          <w:rFonts w:cs="Arial"/>
          <w:b/>
          <w:kern w:val="32"/>
          <w:sz w:val="28"/>
          <w:szCs w:val="28"/>
        </w:rPr>
      </w:pPr>
      <w:bookmarkStart w:id="9" w:name="_Ref88642847"/>
      <w:r>
        <w:br w:type="page"/>
      </w:r>
    </w:p>
    <w:p w14:paraId="00B595E2" w14:textId="6CB5CFBA" w:rsidR="001529FD" w:rsidRDefault="00E1091D" w:rsidP="00E1091D">
      <w:pPr>
        <w:pStyle w:val="Heading1"/>
      </w:pPr>
      <w:r w:rsidRPr="00E1091D">
        <w:lastRenderedPageBreak/>
        <w:t>SUBSIDY CONTROL</w:t>
      </w:r>
      <w:bookmarkEnd w:id="9"/>
    </w:p>
    <w:p w14:paraId="1800C994" w14:textId="6333D368" w:rsidR="00E342C2" w:rsidRPr="00E342C2" w:rsidRDefault="00E342C2" w:rsidP="00E342C2">
      <w:r>
        <w:t>Details of subsidy control ar</w:t>
      </w:r>
      <w:r w:rsidR="002D2EEB">
        <w:t>rangements are provided here for information, as they may be relevant to seed-corn project</w:t>
      </w:r>
      <w:r w:rsidR="002548BF">
        <w:t xml:space="preserve"> proposals arising from the workshops.</w:t>
      </w:r>
      <w:r w:rsidR="002D2EEB">
        <w:t xml:space="preserve"> </w:t>
      </w:r>
    </w:p>
    <w:p w14:paraId="45EA055F" w14:textId="77777777" w:rsidR="008B716E" w:rsidRPr="007B7F41" w:rsidRDefault="008B716E" w:rsidP="008B716E">
      <w:pPr>
        <w:pStyle w:val="Heading2"/>
      </w:pPr>
      <w:r w:rsidRPr="007B7F41">
        <w:t>Introduction to Subsidy Control (and State aid where relevant)</w:t>
      </w:r>
    </w:p>
    <w:p w14:paraId="3DDCE33B" w14:textId="77777777" w:rsidR="008B716E" w:rsidRPr="00B9311A" w:rsidRDefault="008B716E" w:rsidP="00CA144F">
      <w:r w:rsidRPr="00B9311A">
        <w:t>UKSA supports UK based businesses to invest in research, development and innovation. The support we provide is consistent with the UK’s international obligations and commitments to Subsidy Control. These include:</w:t>
      </w:r>
    </w:p>
    <w:p w14:paraId="5E06207B" w14:textId="16662428" w:rsidR="008B716E" w:rsidRPr="00B9311A" w:rsidRDefault="00F938B2" w:rsidP="005E6CB6">
      <w:pPr>
        <w:pStyle w:val="ListParagraph"/>
        <w:numPr>
          <w:ilvl w:val="0"/>
          <w:numId w:val="13"/>
        </w:numPr>
        <w:ind w:left="426" w:hanging="284"/>
        <w:rPr>
          <w:color w:val="000000"/>
        </w:rPr>
      </w:pPr>
      <w:hyperlink r:id="rId22" w:history="1">
        <w:r w:rsidR="008B716E" w:rsidRPr="007B7F41">
          <w:rPr>
            <w:rStyle w:val="Hyperlink"/>
          </w:rPr>
          <w:t>WTO rules</w:t>
        </w:r>
      </w:hyperlink>
      <w:r w:rsidR="00AC0389">
        <w:rPr>
          <w:rStyle w:val="Hyperlink"/>
        </w:rPr>
        <w:t>.</w:t>
      </w:r>
    </w:p>
    <w:p w14:paraId="2C18E48E" w14:textId="1A24F20A" w:rsidR="008B716E" w:rsidRPr="00B9311A" w:rsidRDefault="008B716E" w:rsidP="005E6CB6">
      <w:pPr>
        <w:pStyle w:val="ListParagraph"/>
        <w:numPr>
          <w:ilvl w:val="0"/>
          <w:numId w:val="13"/>
        </w:numPr>
        <w:ind w:left="426" w:hanging="284"/>
      </w:pPr>
      <w:r w:rsidRPr="00B9311A">
        <w:t>The Subsidy Control Act 2022</w:t>
      </w:r>
      <w:r w:rsidR="00AC0389">
        <w:t>.</w:t>
      </w:r>
    </w:p>
    <w:p w14:paraId="5204D534" w14:textId="4B265F5B" w:rsidR="008B716E" w:rsidRPr="00B9311A" w:rsidRDefault="008B716E" w:rsidP="005E6CB6">
      <w:pPr>
        <w:pStyle w:val="ListParagraph"/>
        <w:numPr>
          <w:ilvl w:val="0"/>
          <w:numId w:val="13"/>
        </w:numPr>
        <w:ind w:left="426" w:hanging="284"/>
        <w:rPr>
          <w:color w:val="000000"/>
        </w:rPr>
      </w:pPr>
      <w:r w:rsidRPr="00B9311A">
        <w:rPr>
          <w:color w:val="000000"/>
        </w:rPr>
        <w:t xml:space="preserve">in certain circumstances (e.g. under the </w:t>
      </w:r>
      <w:hyperlink r:id="rId23" w:history="1">
        <w:r w:rsidRPr="007B7F41">
          <w:rPr>
            <w:rStyle w:val="Hyperlink"/>
          </w:rPr>
          <w:t>Northern Ireland Protocol</w:t>
        </w:r>
      </w:hyperlink>
      <w:r w:rsidRPr="00B9311A">
        <w:rPr>
          <w:color w:val="000000"/>
        </w:rPr>
        <w:t>) EU State aid regulations may also be applied</w:t>
      </w:r>
      <w:r w:rsidR="00AC0389">
        <w:rPr>
          <w:color w:val="000000"/>
        </w:rPr>
        <w:t>.</w:t>
      </w:r>
    </w:p>
    <w:p w14:paraId="1E741FE2" w14:textId="45403462" w:rsidR="008B716E" w:rsidRPr="00B9311A" w:rsidRDefault="008B716E" w:rsidP="005E6CB6">
      <w:pPr>
        <w:pStyle w:val="ListParagraph"/>
        <w:numPr>
          <w:ilvl w:val="0"/>
          <w:numId w:val="13"/>
        </w:numPr>
        <w:ind w:left="426" w:hanging="284"/>
        <w:rPr>
          <w:color w:val="000000"/>
        </w:rPr>
      </w:pPr>
      <w:r w:rsidRPr="00B9311A">
        <w:rPr>
          <w:color w:val="000000"/>
        </w:rPr>
        <w:t xml:space="preserve">other bilateral </w:t>
      </w:r>
      <w:hyperlink r:id="rId24" w:history="1">
        <w:r w:rsidRPr="007B7F41">
          <w:rPr>
            <w:rStyle w:val="Hyperlink"/>
          </w:rPr>
          <w:t>UK FTAs</w:t>
        </w:r>
      </w:hyperlink>
      <w:r w:rsidRPr="00B9311A">
        <w:rPr>
          <w:color w:val="000000"/>
        </w:rPr>
        <w:t xml:space="preserve"> (Free Trade Agreements) where relevant</w:t>
      </w:r>
      <w:r w:rsidR="00AC0389">
        <w:rPr>
          <w:color w:val="000000"/>
        </w:rPr>
        <w:t>.</w:t>
      </w:r>
    </w:p>
    <w:p w14:paraId="67F7DB78" w14:textId="77777777" w:rsidR="008B716E" w:rsidRPr="007B7F41" w:rsidRDefault="008B716E" w:rsidP="008B716E">
      <w:pPr>
        <w:pStyle w:val="Heading2"/>
      </w:pPr>
      <w:r w:rsidRPr="007B7F41">
        <w:t>What is a subsidy?</w:t>
      </w:r>
    </w:p>
    <w:p w14:paraId="2AAB778B" w14:textId="77777777" w:rsidR="008B716E" w:rsidRPr="00B9311A" w:rsidRDefault="008B716E" w:rsidP="00CA144F">
      <w:r w:rsidRPr="00B9311A">
        <w:t>For the purposes of UK international commitments, a subsidy is a measure which:</w:t>
      </w:r>
    </w:p>
    <w:p w14:paraId="0F15C705" w14:textId="77777777" w:rsidR="008B716E" w:rsidRPr="00B9311A" w:rsidRDefault="008B716E" w:rsidP="00211C0B">
      <w:pPr>
        <w:pStyle w:val="ListParagraph"/>
        <w:numPr>
          <w:ilvl w:val="0"/>
          <w:numId w:val="12"/>
        </w:numPr>
        <w:ind w:left="284" w:hanging="284"/>
      </w:pPr>
      <w:r w:rsidRPr="00B9311A">
        <w:t>Is given by a public authority. This can be at any level; central, devolved, regional or local government or a public body.</w:t>
      </w:r>
    </w:p>
    <w:p w14:paraId="5180D525" w14:textId="77777777" w:rsidR="008B716E" w:rsidRPr="00B9311A" w:rsidRDefault="008B716E" w:rsidP="00211C0B">
      <w:pPr>
        <w:pStyle w:val="ListParagraph"/>
        <w:numPr>
          <w:ilvl w:val="0"/>
          <w:numId w:val="12"/>
        </w:numPr>
        <w:ind w:left="284" w:hanging="284"/>
      </w:pPr>
      <w:r w:rsidRPr="00B9311A">
        <w:t>Makes a contribution (this could be a financial or an in-kind contribution) to an enterprise, conferring an economic advantage that is not available on market terms. Examples of a contribution are grants, loans at below market rate, or a loan guarantee at below market rate or allowing a company to use publicly owned office space rent-free. An enterprise is anyone who puts goods or services on a market. An enterprise could be a government department or a charity if they are acting commercially.</w:t>
      </w:r>
    </w:p>
    <w:p w14:paraId="567DCD79" w14:textId="77777777" w:rsidR="008B716E" w:rsidRPr="00B9311A" w:rsidRDefault="008B716E" w:rsidP="00211C0B">
      <w:pPr>
        <w:pStyle w:val="ListParagraph"/>
        <w:numPr>
          <w:ilvl w:val="0"/>
          <w:numId w:val="12"/>
        </w:numPr>
        <w:ind w:left="284" w:hanging="284"/>
      </w:pPr>
      <w:r w:rsidRPr="00B9311A">
        <w:t xml:space="preserve">Affects international trade. This can be trade with any World Trade Organisation member or, more specifically, between the UK and a country with whom it has a </w:t>
      </w:r>
      <w:hyperlink r:id="rId25" w:history="1">
        <w:r w:rsidRPr="009406F9">
          <w:rPr>
            <w:rStyle w:val="Hyperlink"/>
          </w:rPr>
          <w:t>Free Trade Agreement</w:t>
        </w:r>
      </w:hyperlink>
      <w:r w:rsidRPr="00B9311A">
        <w:t>. For example, if the subsidy is going towards a good which is traded between the UK and the EU this could affect trade between the EU and the UK. It is not necessary to consider whether the subsidy could harm trade, just whether there could be some sort of effect. Subsidies to very local companies or a small tourist attraction are unlikely to be a problem as this is unlikely to affect international trade.</w:t>
      </w:r>
    </w:p>
    <w:p w14:paraId="4C1818E9" w14:textId="77777777" w:rsidR="008B716E" w:rsidRPr="00C3176F" w:rsidRDefault="008B716E" w:rsidP="00CA144F">
      <w:pPr>
        <w:rPr>
          <w:rStyle w:val="normaltextrun"/>
          <w:color w:val="000000"/>
        </w:rPr>
      </w:pPr>
      <w:r w:rsidRPr="00B9311A">
        <w:rPr>
          <w:color w:val="000000"/>
        </w:rPr>
        <w:t>The Subsidy Control Act 2022 is designed to prevent unfair advantages and distortion of trade in the award of subsidies. I</w:t>
      </w:r>
      <w:r w:rsidRPr="009406F9">
        <w:rPr>
          <w:rStyle w:val="normaltextrun"/>
          <w:color w:val="0B0C0C"/>
          <w:shd w:val="clear" w:color="auto" w:fill="FFFFFF"/>
        </w:rPr>
        <w:t xml:space="preserve">nformation on the principles of awarding subsidies can be found in [RD3]. </w:t>
      </w:r>
      <w:r>
        <w:rPr>
          <w:rStyle w:val="normaltextrun"/>
          <w:color w:val="0B0C0C"/>
          <w:shd w:val="clear" w:color="auto" w:fill="FFFFFF"/>
        </w:rPr>
        <w:t>F</w:t>
      </w:r>
      <w:r w:rsidRPr="009406F9">
        <w:rPr>
          <w:rStyle w:val="normaltextrun"/>
          <w:color w:val="0B0C0C"/>
          <w:shd w:val="clear" w:color="auto" w:fill="FFFFFF"/>
        </w:rPr>
        <w:t>or the current 16</w:t>
      </w:r>
      <w:r w:rsidRPr="009406F9">
        <w:rPr>
          <w:rStyle w:val="normaltextrun"/>
          <w:color w:val="0B0C0C"/>
          <w:shd w:val="clear" w:color="auto" w:fill="FFFFFF"/>
          <w:vertAlign w:val="superscript"/>
        </w:rPr>
        <w:t>th</w:t>
      </w:r>
      <w:r w:rsidRPr="009406F9">
        <w:rPr>
          <w:rStyle w:val="normaltextrun"/>
          <w:color w:val="0B0C0C"/>
          <w:shd w:val="clear" w:color="auto" w:fill="FFFFFF"/>
        </w:rPr>
        <w:t xml:space="preserve"> Call we shall use the Streamlined Scheme for Research, Development and Innovation as defined in [RD5]. It is similar to the previous schemes, and will be largely familiar, but there are significant differences which bidders must take into account. </w:t>
      </w:r>
    </w:p>
    <w:p w14:paraId="53806E79" w14:textId="77777777" w:rsidR="008B716E" w:rsidRPr="00347BC2" w:rsidRDefault="008B716E" w:rsidP="008B716E">
      <w:pPr>
        <w:pStyle w:val="Heading2"/>
      </w:pPr>
      <w:r w:rsidRPr="00347BC2">
        <w:t>Subsidy Control Categories and Intervention Thresholds</w:t>
      </w:r>
    </w:p>
    <w:p w14:paraId="011AEAE8" w14:textId="0FF299CF" w:rsidR="008B716E" w:rsidRPr="00B9311A" w:rsidRDefault="008B716E" w:rsidP="00CA144F">
      <w:r w:rsidRPr="00B9311A">
        <w:t xml:space="preserve">The Subsidy Control Act has similar, but different to previous definitions of small and medium enterprises as shown in </w:t>
      </w:r>
      <w:r w:rsidRPr="00B9311A">
        <w:fldChar w:fldCharType="begin"/>
      </w:r>
      <w:r w:rsidRPr="00B9311A">
        <w:instrText xml:space="preserve"> REF _Ref140050102 \h  \* MERGEFORMAT </w:instrText>
      </w:r>
      <w:r w:rsidRPr="00B9311A">
        <w:fldChar w:fldCharType="separate"/>
      </w:r>
      <w:r w:rsidRPr="009406F9">
        <w:t xml:space="preserve">Table </w:t>
      </w:r>
      <w:r w:rsidRPr="009406F9">
        <w:rPr>
          <w:noProof/>
        </w:rPr>
        <w:t>2</w:t>
      </w:r>
      <w:r w:rsidRPr="00B9311A">
        <w:fldChar w:fldCharType="end"/>
      </w:r>
      <w:r w:rsidRPr="00B9311A">
        <w:t xml:space="preserve">. See section 5.10 onwards of </w:t>
      </w:r>
      <w:r w:rsidRPr="00A35435">
        <w:t>[RD 5]</w:t>
      </w:r>
      <w:r w:rsidRPr="00B9311A">
        <w:t>. To qualify for any category (SE, ME, or LE), the company must meet at least two of the conditions (staff headcount, Turnover or Balance sheet total) within both the current financial year and the year previous. Anything above the limits for a medium sized</w:t>
      </w:r>
      <w:r w:rsidR="00A35591">
        <w:t xml:space="preserve"> </w:t>
      </w:r>
      <w:r w:rsidRPr="00B9311A">
        <w:lastRenderedPageBreak/>
        <w:t xml:space="preserve">company is designated as a large company. This is a change from the </w:t>
      </w:r>
      <w:hyperlink r:id="rId26" w:history="1">
        <w:r w:rsidRPr="00B9311A">
          <w:t>EU definition</w:t>
        </w:r>
      </w:hyperlink>
      <w:r w:rsidRPr="00B9311A">
        <w:rPr>
          <w:rStyle w:val="FootnoteReference"/>
          <w:color w:val="000000"/>
        </w:rPr>
        <w:footnoteReference w:id="2"/>
      </w:r>
      <w:r w:rsidRPr="00B9311A">
        <w:t xml:space="preserve">. For more information on company sizes, please refer to the </w:t>
      </w:r>
      <w:hyperlink r:id="rId27" w:anchor="micro-entity" w:history="1">
        <w:r w:rsidRPr="009406F9">
          <w:t xml:space="preserve"> Companies Act 2006 guidance</w:t>
        </w:r>
      </w:hyperlink>
      <w:r w:rsidRPr="00B9311A">
        <w:t>.</w:t>
      </w:r>
    </w:p>
    <w:p w14:paraId="5A65F41B" w14:textId="77777777" w:rsidR="008B716E" w:rsidRPr="00B9311A" w:rsidRDefault="008B716E" w:rsidP="00CA144F">
      <w:r w:rsidRPr="00B9311A">
        <w:rPr>
          <w:b/>
          <w:bCs/>
        </w:rPr>
        <w:t>NB</w:t>
      </w:r>
      <w:r w:rsidRPr="00B9311A">
        <w:t xml:space="preserve">: Under the Act’s Streamlined Subsidy Scheme for Research, Development and Innovation, each Enterprise is restricted to a maximum of £3 million for a particular development project within a 3-year rolling period. In this AO, the relevant window spans FY 21-22 (i.e., April 2021), 22-23, and runs to end of FY 23-24. Note that if the project overruns the 3-year window, the rolling period </w:t>
      </w:r>
      <w:r w:rsidRPr="00B9311A">
        <w:rPr>
          <w:u w:val="single"/>
        </w:rPr>
        <w:t>does not reset until the project completes</w:t>
      </w:r>
      <w:r w:rsidRPr="00B9311A">
        <w:t xml:space="preserve">. See section 6.29 of [RD 5]. This means that each bidding enterprise must declare in their application, all relevant UK subsidies received from any UK Public source must be declared and their cumulative effect calculated. Note that funding from ESA and other international bodies is not counted in the accumulated total. Note that the subsidy accrual only applies to industrial/commercial partners. </w:t>
      </w:r>
    </w:p>
    <w:p w14:paraId="3E08897B" w14:textId="77777777" w:rsidR="008B716E" w:rsidRPr="00B9311A" w:rsidRDefault="008B716E" w:rsidP="00CA144F">
      <w:r w:rsidRPr="00B9311A">
        <w:rPr>
          <w:b/>
          <w:bCs/>
        </w:rPr>
        <w:fldChar w:fldCharType="begin"/>
      </w:r>
      <w:r w:rsidRPr="00B9311A">
        <w:rPr>
          <w:b/>
          <w:bCs/>
        </w:rPr>
        <w:instrText xml:space="preserve"> REF _Ref87432587 \h  \* MERGEFORMAT </w:instrText>
      </w:r>
      <w:r w:rsidRPr="00B9311A">
        <w:rPr>
          <w:b/>
          <w:bCs/>
        </w:rPr>
      </w:r>
      <w:r w:rsidRPr="00B9311A">
        <w:rPr>
          <w:b/>
          <w:bCs/>
        </w:rPr>
        <w:fldChar w:fldCharType="separate"/>
      </w:r>
      <w:r w:rsidRPr="009406F9">
        <w:rPr>
          <w:b/>
          <w:bCs/>
        </w:rPr>
        <w:t>Table 2</w:t>
      </w:r>
      <w:r w:rsidRPr="00B9311A">
        <w:rPr>
          <w:b/>
          <w:bCs/>
        </w:rPr>
        <w:fldChar w:fldCharType="end"/>
      </w:r>
      <w:r w:rsidRPr="00B9311A">
        <w:t xml:space="preserve"> summarises the maximum intervention thresholds and allowable level of support under this UKSA grant call for Financial Year 2023/2024. Note that other sources of public funding are not eligible as a Private Venture (PV) / match funding contribution. In all cases, the subsidy will be capped at £3 million, or capped by the limit indicated by the subsidy percentage, whichever is the lower. </w:t>
      </w:r>
    </w:p>
    <w:p w14:paraId="5265A698" w14:textId="77777777" w:rsidR="008B716E" w:rsidRPr="00B9311A" w:rsidRDefault="008B716E" w:rsidP="00CA144F">
      <w:r w:rsidRPr="00B9311A">
        <w:t xml:space="preserve">See </w:t>
      </w:r>
      <w:r w:rsidRPr="00B9311A">
        <w:rPr>
          <w:b/>
          <w:bCs/>
        </w:rPr>
        <w:t>[RD 5]</w:t>
      </w:r>
      <w:r w:rsidRPr="00B9311A">
        <w:t xml:space="preserve"> section 13 and 14 for specific definitions and regulations governing of Feasibility Studies, Industrial Research and Experimental Development. A definition of eligible costs may be found in section 14.6. Note that costs for equipment and facilities for Industrial Research and Experimental Development are only eligible for the period of, and the role played in, the project see </w:t>
      </w:r>
      <w:r w:rsidRPr="00B9311A">
        <w:rPr>
          <w:b/>
          <w:bCs/>
        </w:rPr>
        <w:t>[RD 5]</w:t>
      </w:r>
      <w:r w:rsidRPr="00B9311A">
        <w:t xml:space="preserve"> section 14.8 onwards.</w:t>
      </w:r>
    </w:p>
    <w:p w14:paraId="5849A3DC" w14:textId="152EEFC4" w:rsidR="008B716E" w:rsidRPr="00B9311A" w:rsidRDefault="008B716E" w:rsidP="00CA144F">
      <w:r w:rsidRPr="00B9311A">
        <w:t xml:space="preserve">If a Feasibility Study is undertaken with support from a subsidy, and as a result of the study, a project is started under Industrial Research or Experimental Development, the study is not considered as part of that project for subsidy accrual purposes. See </w:t>
      </w:r>
      <w:r w:rsidRPr="00B9311A">
        <w:rPr>
          <w:b/>
          <w:bCs/>
        </w:rPr>
        <w:t>[RD5],</w:t>
      </w:r>
      <w:r w:rsidRPr="00B9311A">
        <w:t xml:space="preserve"> Chapter 13.</w:t>
      </w:r>
    </w:p>
    <w:p w14:paraId="186F3F4D" w14:textId="7DC65364" w:rsidR="008B716E" w:rsidRPr="00741248" w:rsidRDefault="008B716E" w:rsidP="00FA5085">
      <w:pPr>
        <w:pStyle w:val="Caption"/>
      </w:pPr>
      <w:bookmarkStart w:id="10" w:name="_Ref140050102"/>
      <w:r w:rsidRPr="00741248">
        <w:t xml:space="preserve">Table </w:t>
      </w:r>
      <w:r w:rsidR="00F938B2">
        <w:fldChar w:fldCharType="begin"/>
      </w:r>
      <w:r w:rsidR="00F938B2">
        <w:instrText xml:space="preserve"> SEQ Table \* ARABIC </w:instrText>
      </w:r>
      <w:r w:rsidR="00F938B2">
        <w:fldChar w:fldCharType="separate"/>
      </w:r>
      <w:r w:rsidRPr="00741248">
        <w:t>2</w:t>
      </w:r>
      <w:r w:rsidR="00F938B2">
        <w:fldChar w:fldCharType="end"/>
      </w:r>
      <w:bookmarkEnd w:id="10"/>
      <w:r w:rsidRPr="00741248">
        <w:t>: Subsidy Control Act definition of Small and Medium sized enterprises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4394"/>
      </w:tblGrid>
      <w:tr w:rsidR="008B716E" w:rsidRPr="00642FD2" w14:paraId="632CC47B" w14:textId="77777777" w:rsidTr="00AC0389">
        <w:tc>
          <w:tcPr>
            <w:tcW w:w="2405" w:type="dxa"/>
            <w:shd w:val="clear" w:color="auto" w:fill="B2A1C7"/>
          </w:tcPr>
          <w:p w14:paraId="7EDC31AE" w14:textId="77777777" w:rsidR="008B716E" w:rsidRPr="00642FD2" w:rsidRDefault="008B716E" w:rsidP="00CA144F">
            <w:pPr>
              <w:rPr>
                <w:sz w:val="22"/>
                <w:szCs w:val="18"/>
              </w:rPr>
            </w:pPr>
            <w:r w:rsidRPr="00642FD2">
              <w:rPr>
                <w:sz w:val="22"/>
                <w:szCs w:val="18"/>
              </w:rPr>
              <w:t>Qualifying Criteria</w:t>
            </w:r>
          </w:p>
        </w:tc>
        <w:tc>
          <w:tcPr>
            <w:tcW w:w="3402" w:type="dxa"/>
            <w:shd w:val="clear" w:color="auto" w:fill="B2A1C7"/>
          </w:tcPr>
          <w:p w14:paraId="606ACFB4" w14:textId="77777777" w:rsidR="008B716E" w:rsidRPr="00642FD2" w:rsidRDefault="008B716E" w:rsidP="00CA144F">
            <w:pPr>
              <w:rPr>
                <w:sz w:val="22"/>
                <w:szCs w:val="18"/>
              </w:rPr>
            </w:pPr>
            <w:r w:rsidRPr="00642FD2">
              <w:rPr>
                <w:sz w:val="22"/>
                <w:szCs w:val="18"/>
              </w:rPr>
              <w:t>Small enterprises</w:t>
            </w:r>
          </w:p>
        </w:tc>
        <w:tc>
          <w:tcPr>
            <w:tcW w:w="4394" w:type="dxa"/>
            <w:shd w:val="clear" w:color="auto" w:fill="B2A1C7"/>
          </w:tcPr>
          <w:p w14:paraId="7CAF1104" w14:textId="77777777" w:rsidR="008B716E" w:rsidRPr="00642FD2" w:rsidRDefault="008B716E" w:rsidP="00CA144F">
            <w:pPr>
              <w:rPr>
                <w:sz w:val="22"/>
                <w:szCs w:val="18"/>
              </w:rPr>
            </w:pPr>
            <w:r w:rsidRPr="00642FD2">
              <w:rPr>
                <w:sz w:val="22"/>
                <w:szCs w:val="18"/>
              </w:rPr>
              <w:t>Medium-sized enterprises</w:t>
            </w:r>
          </w:p>
        </w:tc>
      </w:tr>
      <w:tr w:rsidR="008B716E" w:rsidRPr="00642FD2" w14:paraId="4B30508F" w14:textId="77777777" w:rsidTr="00AC0389">
        <w:tc>
          <w:tcPr>
            <w:tcW w:w="2405" w:type="dxa"/>
            <w:shd w:val="clear" w:color="auto" w:fill="auto"/>
          </w:tcPr>
          <w:p w14:paraId="477A909A" w14:textId="77777777" w:rsidR="008B716E" w:rsidRPr="00642FD2" w:rsidRDefault="008B716E" w:rsidP="00CA144F">
            <w:pPr>
              <w:rPr>
                <w:sz w:val="22"/>
                <w:szCs w:val="18"/>
              </w:rPr>
            </w:pPr>
            <w:r w:rsidRPr="00642FD2">
              <w:rPr>
                <w:sz w:val="22"/>
                <w:szCs w:val="18"/>
              </w:rPr>
              <w:t>Turnover</w:t>
            </w:r>
          </w:p>
        </w:tc>
        <w:tc>
          <w:tcPr>
            <w:tcW w:w="3402" w:type="dxa"/>
            <w:shd w:val="clear" w:color="auto" w:fill="auto"/>
          </w:tcPr>
          <w:p w14:paraId="440A4FB1" w14:textId="77777777" w:rsidR="008B716E" w:rsidRPr="00642FD2" w:rsidRDefault="008B716E" w:rsidP="00CA144F">
            <w:pPr>
              <w:rPr>
                <w:sz w:val="22"/>
                <w:szCs w:val="18"/>
              </w:rPr>
            </w:pPr>
            <w:r w:rsidRPr="00642FD2">
              <w:rPr>
                <w:sz w:val="22"/>
                <w:szCs w:val="18"/>
              </w:rPr>
              <w:t>Not more that £10.2 million</w:t>
            </w:r>
          </w:p>
        </w:tc>
        <w:tc>
          <w:tcPr>
            <w:tcW w:w="4394" w:type="dxa"/>
            <w:shd w:val="clear" w:color="auto" w:fill="auto"/>
          </w:tcPr>
          <w:p w14:paraId="5AA01AC8" w14:textId="77777777" w:rsidR="008B716E" w:rsidRPr="00642FD2" w:rsidRDefault="008B716E" w:rsidP="00CA144F">
            <w:pPr>
              <w:rPr>
                <w:sz w:val="22"/>
                <w:szCs w:val="18"/>
              </w:rPr>
            </w:pPr>
            <w:r w:rsidRPr="00642FD2">
              <w:rPr>
                <w:sz w:val="22"/>
                <w:szCs w:val="18"/>
              </w:rPr>
              <w:t>Not more than £36 million</w:t>
            </w:r>
          </w:p>
        </w:tc>
      </w:tr>
      <w:tr w:rsidR="008B716E" w:rsidRPr="00642FD2" w14:paraId="50D2C5DD" w14:textId="77777777" w:rsidTr="00AC0389">
        <w:tc>
          <w:tcPr>
            <w:tcW w:w="2405" w:type="dxa"/>
            <w:shd w:val="clear" w:color="auto" w:fill="auto"/>
          </w:tcPr>
          <w:p w14:paraId="178F58FD" w14:textId="77777777" w:rsidR="008B716E" w:rsidRPr="00642FD2" w:rsidRDefault="008B716E" w:rsidP="00CA144F">
            <w:pPr>
              <w:rPr>
                <w:sz w:val="22"/>
                <w:szCs w:val="18"/>
              </w:rPr>
            </w:pPr>
            <w:r w:rsidRPr="00642FD2">
              <w:rPr>
                <w:sz w:val="22"/>
                <w:szCs w:val="18"/>
              </w:rPr>
              <w:t>Balance Sheet Total</w:t>
            </w:r>
          </w:p>
        </w:tc>
        <w:tc>
          <w:tcPr>
            <w:tcW w:w="3402" w:type="dxa"/>
            <w:shd w:val="clear" w:color="auto" w:fill="auto"/>
          </w:tcPr>
          <w:p w14:paraId="7155AFFC" w14:textId="77777777" w:rsidR="008B716E" w:rsidRPr="00642FD2" w:rsidRDefault="008B716E" w:rsidP="00CA144F">
            <w:pPr>
              <w:rPr>
                <w:sz w:val="22"/>
                <w:szCs w:val="18"/>
              </w:rPr>
            </w:pPr>
            <w:r w:rsidRPr="00642FD2">
              <w:rPr>
                <w:sz w:val="22"/>
                <w:szCs w:val="18"/>
              </w:rPr>
              <w:t>Not more than £5.1 million</w:t>
            </w:r>
          </w:p>
        </w:tc>
        <w:tc>
          <w:tcPr>
            <w:tcW w:w="4394" w:type="dxa"/>
            <w:shd w:val="clear" w:color="auto" w:fill="auto"/>
          </w:tcPr>
          <w:p w14:paraId="7F4D3AB9" w14:textId="77777777" w:rsidR="008B716E" w:rsidRPr="00642FD2" w:rsidRDefault="008B716E" w:rsidP="00CA144F">
            <w:pPr>
              <w:rPr>
                <w:sz w:val="22"/>
                <w:szCs w:val="18"/>
              </w:rPr>
            </w:pPr>
            <w:r w:rsidRPr="00642FD2">
              <w:rPr>
                <w:sz w:val="22"/>
                <w:szCs w:val="18"/>
              </w:rPr>
              <w:t>Not more than £18 million</w:t>
            </w:r>
          </w:p>
        </w:tc>
      </w:tr>
      <w:tr w:rsidR="008B716E" w:rsidRPr="00642FD2" w14:paraId="7EB1AD50" w14:textId="77777777" w:rsidTr="00AC0389">
        <w:tc>
          <w:tcPr>
            <w:tcW w:w="2405" w:type="dxa"/>
            <w:shd w:val="clear" w:color="auto" w:fill="auto"/>
          </w:tcPr>
          <w:p w14:paraId="40FD9676" w14:textId="77777777" w:rsidR="008B716E" w:rsidRPr="00642FD2" w:rsidRDefault="008B716E" w:rsidP="00CA144F">
            <w:pPr>
              <w:rPr>
                <w:sz w:val="22"/>
                <w:szCs w:val="18"/>
              </w:rPr>
            </w:pPr>
            <w:r w:rsidRPr="00642FD2">
              <w:rPr>
                <w:sz w:val="22"/>
                <w:szCs w:val="18"/>
              </w:rPr>
              <w:t>Number of Employees</w:t>
            </w:r>
          </w:p>
        </w:tc>
        <w:tc>
          <w:tcPr>
            <w:tcW w:w="3402" w:type="dxa"/>
            <w:shd w:val="clear" w:color="auto" w:fill="auto"/>
          </w:tcPr>
          <w:p w14:paraId="5B820B47" w14:textId="77777777" w:rsidR="008B716E" w:rsidRPr="00642FD2" w:rsidRDefault="008B716E" w:rsidP="00CA144F">
            <w:pPr>
              <w:rPr>
                <w:sz w:val="22"/>
                <w:szCs w:val="18"/>
              </w:rPr>
            </w:pPr>
            <w:r w:rsidRPr="00642FD2">
              <w:rPr>
                <w:sz w:val="22"/>
                <w:szCs w:val="18"/>
              </w:rPr>
              <w:t>Not more than 50</w:t>
            </w:r>
          </w:p>
        </w:tc>
        <w:tc>
          <w:tcPr>
            <w:tcW w:w="4394" w:type="dxa"/>
            <w:shd w:val="clear" w:color="auto" w:fill="auto"/>
          </w:tcPr>
          <w:p w14:paraId="26F7778A" w14:textId="77777777" w:rsidR="008B716E" w:rsidRPr="00642FD2" w:rsidRDefault="008B716E" w:rsidP="00CA144F">
            <w:pPr>
              <w:rPr>
                <w:sz w:val="22"/>
                <w:szCs w:val="18"/>
              </w:rPr>
            </w:pPr>
            <w:r w:rsidRPr="00642FD2">
              <w:rPr>
                <w:sz w:val="22"/>
                <w:szCs w:val="18"/>
              </w:rPr>
              <w:t>Not more than 250</w:t>
            </w:r>
          </w:p>
        </w:tc>
      </w:tr>
    </w:tbl>
    <w:p w14:paraId="39DE7CB6" w14:textId="77777777" w:rsidR="00933431" w:rsidRDefault="00933431">
      <w:pPr>
        <w:spacing w:before="0" w:after="0" w:line="240" w:lineRule="auto"/>
        <w:jc w:val="left"/>
        <w:rPr>
          <w:b/>
          <w:bCs/>
          <w:color w:val="4F81BD" w:themeColor="accent1"/>
          <w:sz w:val="18"/>
          <w:szCs w:val="18"/>
        </w:rPr>
      </w:pPr>
      <w:bookmarkStart w:id="11" w:name="_Ref87432587"/>
      <w:bookmarkStart w:id="12" w:name="_Ref87432574"/>
      <w:r>
        <w:br w:type="page"/>
      </w:r>
    </w:p>
    <w:p w14:paraId="7B7FFDFB" w14:textId="0A0D4360" w:rsidR="008B716E" w:rsidRPr="007B7F41" w:rsidRDefault="008B716E" w:rsidP="00FA5085">
      <w:pPr>
        <w:pStyle w:val="Caption"/>
      </w:pPr>
      <w:r w:rsidRPr="007B7F41">
        <w:lastRenderedPageBreak/>
        <w:t xml:space="preserve">Table </w:t>
      </w:r>
      <w:r w:rsidRPr="007B7F41">
        <w:rPr>
          <w:noProof/>
        </w:rPr>
        <w:fldChar w:fldCharType="begin"/>
      </w:r>
      <w:r w:rsidRPr="007B7F41">
        <w:rPr>
          <w:noProof/>
        </w:rPr>
        <w:instrText xml:space="preserve"> SEQ Table \* ARABIC </w:instrText>
      </w:r>
      <w:r w:rsidRPr="007B7F41">
        <w:rPr>
          <w:noProof/>
        </w:rPr>
        <w:fldChar w:fldCharType="separate"/>
      </w:r>
      <w:r>
        <w:rPr>
          <w:noProof/>
        </w:rPr>
        <w:t>3</w:t>
      </w:r>
      <w:r w:rsidRPr="007B7F41">
        <w:rPr>
          <w:noProof/>
        </w:rPr>
        <w:fldChar w:fldCharType="end"/>
      </w:r>
      <w:bookmarkEnd w:id="11"/>
      <w:r w:rsidRPr="007B7F41">
        <w:t xml:space="preserve">. </w:t>
      </w:r>
      <w:r w:rsidRPr="0053342E">
        <w:t xml:space="preserve">Subsidy Control Act </w:t>
      </w:r>
      <w:r w:rsidRPr="007B7F41">
        <w:t>categories and maximum allowable intervention rates</w:t>
      </w:r>
      <w:bookmarkEnd w:id="1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9"/>
        <w:gridCol w:w="1028"/>
        <w:gridCol w:w="992"/>
        <w:gridCol w:w="992"/>
      </w:tblGrid>
      <w:tr w:rsidR="008B716E" w:rsidRPr="00642FD2" w14:paraId="3942E0B2" w14:textId="77777777" w:rsidTr="00AC0389">
        <w:tc>
          <w:tcPr>
            <w:tcW w:w="7189" w:type="dxa"/>
            <w:vMerge w:val="restart"/>
            <w:shd w:val="clear" w:color="auto" w:fill="B2A1C7"/>
            <w:vAlign w:val="center"/>
          </w:tcPr>
          <w:p w14:paraId="783F870F" w14:textId="21BFB2BD" w:rsidR="008B716E" w:rsidRPr="00642FD2" w:rsidRDefault="008B716E" w:rsidP="00CA144F">
            <w:pPr>
              <w:rPr>
                <w:sz w:val="22"/>
                <w:szCs w:val="18"/>
              </w:rPr>
            </w:pPr>
            <w:r w:rsidRPr="00642FD2">
              <w:rPr>
                <w:sz w:val="22"/>
                <w:szCs w:val="18"/>
              </w:rPr>
              <w:t>Subsidy Category</w:t>
            </w:r>
            <w:r w:rsidR="00BC7E5B" w:rsidRPr="00642FD2">
              <w:rPr>
                <w:rStyle w:val="FootnoteReference"/>
                <w:sz w:val="22"/>
                <w:szCs w:val="18"/>
              </w:rPr>
              <w:footnoteReference w:id="3"/>
            </w:r>
          </w:p>
        </w:tc>
        <w:tc>
          <w:tcPr>
            <w:tcW w:w="3012" w:type="dxa"/>
            <w:gridSpan w:val="3"/>
            <w:shd w:val="clear" w:color="auto" w:fill="B2A1C7"/>
          </w:tcPr>
          <w:p w14:paraId="382D3479" w14:textId="77777777" w:rsidR="008B716E" w:rsidRPr="00642FD2" w:rsidRDefault="008B716E" w:rsidP="00CA144F">
            <w:pPr>
              <w:rPr>
                <w:sz w:val="22"/>
                <w:szCs w:val="18"/>
              </w:rPr>
            </w:pPr>
            <w:r w:rsidRPr="00642FD2">
              <w:rPr>
                <w:sz w:val="22"/>
                <w:szCs w:val="18"/>
              </w:rPr>
              <w:t xml:space="preserve">Allowable Level of Support </w:t>
            </w:r>
          </w:p>
        </w:tc>
      </w:tr>
      <w:tr w:rsidR="008B716E" w:rsidRPr="00642FD2" w14:paraId="4A1217BE" w14:textId="77777777" w:rsidTr="00AC0389">
        <w:tc>
          <w:tcPr>
            <w:tcW w:w="7189" w:type="dxa"/>
            <w:vMerge/>
            <w:shd w:val="clear" w:color="auto" w:fill="B2A1C7"/>
          </w:tcPr>
          <w:p w14:paraId="55B2E53A" w14:textId="77777777" w:rsidR="008B716E" w:rsidRPr="00642FD2" w:rsidRDefault="008B716E" w:rsidP="00CA144F">
            <w:pPr>
              <w:rPr>
                <w:sz w:val="22"/>
                <w:szCs w:val="18"/>
              </w:rPr>
            </w:pPr>
          </w:p>
        </w:tc>
        <w:tc>
          <w:tcPr>
            <w:tcW w:w="1028" w:type="dxa"/>
            <w:shd w:val="clear" w:color="auto" w:fill="B2A1C7"/>
            <w:vAlign w:val="center"/>
          </w:tcPr>
          <w:p w14:paraId="4B10D6BC" w14:textId="77777777" w:rsidR="008B716E" w:rsidRPr="00642FD2" w:rsidRDefault="008B716E" w:rsidP="00CA144F">
            <w:pPr>
              <w:rPr>
                <w:sz w:val="22"/>
                <w:szCs w:val="18"/>
              </w:rPr>
            </w:pPr>
            <w:r w:rsidRPr="00642FD2">
              <w:rPr>
                <w:sz w:val="22"/>
                <w:szCs w:val="18"/>
              </w:rPr>
              <w:t>SE</w:t>
            </w:r>
          </w:p>
        </w:tc>
        <w:tc>
          <w:tcPr>
            <w:tcW w:w="992" w:type="dxa"/>
            <w:shd w:val="clear" w:color="auto" w:fill="B2A1C7"/>
            <w:vAlign w:val="center"/>
          </w:tcPr>
          <w:p w14:paraId="600ABD04" w14:textId="77777777" w:rsidR="008B716E" w:rsidRPr="00642FD2" w:rsidRDefault="008B716E" w:rsidP="00CA144F">
            <w:pPr>
              <w:rPr>
                <w:sz w:val="22"/>
                <w:szCs w:val="18"/>
              </w:rPr>
            </w:pPr>
            <w:r w:rsidRPr="00642FD2">
              <w:rPr>
                <w:sz w:val="22"/>
                <w:szCs w:val="18"/>
              </w:rPr>
              <w:t>ME</w:t>
            </w:r>
          </w:p>
        </w:tc>
        <w:tc>
          <w:tcPr>
            <w:tcW w:w="992" w:type="dxa"/>
            <w:shd w:val="clear" w:color="auto" w:fill="B2A1C7"/>
            <w:vAlign w:val="center"/>
          </w:tcPr>
          <w:p w14:paraId="170230AD" w14:textId="77777777" w:rsidR="008B716E" w:rsidRPr="00642FD2" w:rsidRDefault="008B716E" w:rsidP="00CA144F">
            <w:pPr>
              <w:rPr>
                <w:sz w:val="22"/>
                <w:szCs w:val="18"/>
              </w:rPr>
            </w:pPr>
            <w:r w:rsidRPr="00642FD2">
              <w:rPr>
                <w:sz w:val="22"/>
                <w:szCs w:val="18"/>
              </w:rPr>
              <w:t>LE</w:t>
            </w:r>
          </w:p>
        </w:tc>
      </w:tr>
      <w:tr w:rsidR="008B716E" w:rsidRPr="00642FD2" w14:paraId="5F07E595" w14:textId="77777777" w:rsidTr="00AC0389">
        <w:tc>
          <w:tcPr>
            <w:tcW w:w="7189" w:type="dxa"/>
            <w:shd w:val="clear" w:color="auto" w:fill="auto"/>
          </w:tcPr>
          <w:p w14:paraId="3325A506" w14:textId="77777777" w:rsidR="008B716E" w:rsidRPr="00642FD2" w:rsidRDefault="008B716E" w:rsidP="00AC0389">
            <w:pPr>
              <w:jc w:val="left"/>
              <w:rPr>
                <w:sz w:val="22"/>
                <w:szCs w:val="18"/>
              </w:rPr>
            </w:pPr>
            <w:r w:rsidRPr="00642FD2">
              <w:rPr>
                <w:sz w:val="22"/>
                <w:szCs w:val="18"/>
              </w:rPr>
              <w:t>Feasibility study</w:t>
            </w:r>
          </w:p>
        </w:tc>
        <w:tc>
          <w:tcPr>
            <w:tcW w:w="1028" w:type="dxa"/>
            <w:shd w:val="clear" w:color="auto" w:fill="auto"/>
            <w:vAlign w:val="center"/>
          </w:tcPr>
          <w:p w14:paraId="46389838" w14:textId="77777777" w:rsidR="008B716E" w:rsidRPr="00642FD2" w:rsidRDefault="008B716E" w:rsidP="00CA144F">
            <w:pPr>
              <w:rPr>
                <w:sz w:val="22"/>
                <w:szCs w:val="18"/>
              </w:rPr>
            </w:pPr>
            <w:r w:rsidRPr="00642FD2">
              <w:rPr>
                <w:sz w:val="22"/>
                <w:szCs w:val="18"/>
              </w:rPr>
              <w:t>70%</w:t>
            </w:r>
          </w:p>
        </w:tc>
        <w:tc>
          <w:tcPr>
            <w:tcW w:w="992" w:type="dxa"/>
            <w:shd w:val="clear" w:color="auto" w:fill="auto"/>
            <w:vAlign w:val="center"/>
          </w:tcPr>
          <w:p w14:paraId="0434694D" w14:textId="77777777" w:rsidR="008B716E" w:rsidRPr="00642FD2" w:rsidRDefault="008B716E" w:rsidP="00CA144F">
            <w:pPr>
              <w:rPr>
                <w:sz w:val="22"/>
                <w:szCs w:val="18"/>
              </w:rPr>
            </w:pPr>
            <w:r w:rsidRPr="00642FD2">
              <w:rPr>
                <w:sz w:val="22"/>
                <w:szCs w:val="18"/>
              </w:rPr>
              <w:t>60%</w:t>
            </w:r>
          </w:p>
        </w:tc>
        <w:tc>
          <w:tcPr>
            <w:tcW w:w="992" w:type="dxa"/>
            <w:shd w:val="clear" w:color="auto" w:fill="auto"/>
            <w:vAlign w:val="center"/>
          </w:tcPr>
          <w:p w14:paraId="69B850FD" w14:textId="77777777" w:rsidR="008B716E" w:rsidRPr="00642FD2" w:rsidRDefault="008B716E" w:rsidP="00CA144F">
            <w:pPr>
              <w:rPr>
                <w:sz w:val="22"/>
                <w:szCs w:val="18"/>
              </w:rPr>
            </w:pPr>
            <w:r w:rsidRPr="00642FD2">
              <w:rPr>
                <w:sz w:val="22"/>
                <w:szCs w:val="18"/>
              </w:rPr>
              <w:t>50%</w:t>
            </w:r>
          </w:p>
        </w:tc>
      </w:tr>
      <w:tr w:rsidR="008B716E" w:rsidRPr="00642FD2" w14:paraId="12B3F13B" w14:textId="77777777" w:rsidTr="00AC0389">
        <w:tc>
          <w:tcPr>
            <w:tcW w:w="7189" w:type="dxa"/>
            <w:shd w:val="clear" w:color="auto" w:fill="E5DFEC"/>
          </w:tcPr>
          <w:p w14:paraId="4CFF5FA4" w14:textId="77777777" w:rsidR="008B716E" w:rsidRPr="00642FD2" w:rsidRDefault="008B716E" w:rsidP="00AC0389">
            <w:pPr>
              <w:jc w:val="left"/>
              <w:rPr>
                <w:sz w:val="22"/>
                <w:szCs w:val="18"/>
              </w:rPr>
            </w:pPr>
            <w:r w:rsidRPr="00642FD2">
              <w:rPr>
                <w:sz w:val="22"/>
                <w:szCs w:val="18"/>
              </w:rPr>
              <w:t>Industrial research</w:t>
            </w:r>
          </w:p>
        </w:tc>
        <w:tc>
          <w:tcPr>
            <w:tcW w:w="1028" w:type="dxa"/>
            <w:shd w:val="clear" w:color="auto" w:fill="E5DFEC"/>
            <w:vAlign w:val="center"/>
          </w:tcPr>
          <w:p w14:paraId="7C050099" w14:textId="77777777" w:rsidR="008B716E" w:rsidRPr="00642FD2" w:rsidRDefault="008B716E" w:rsidP="00CA144F">
            <w:pPr>
              <w:rPr>
                <w:sz w:val="22"/>
                <w:szCs w:val="18"/>
              </w:rPr>
            </w:pPr>
            <w:r w:rsidRPr="00642FD2">
              <w:rPr>
                <w:sz w:val="22"/>
                <w:szCs w:val="18"/>
              </w:rPr>
              <w:t>70%</w:t>
            </w:r>
          </w:p>
        </w:tc>
        <w:tc>
          <w:tcPr>
            <w:tcW w:w="992" w:type="dxa"/>
            <w:shd w:val="clear" w:color="auto" w:fill="E5DFEC"/>
            <w:vAlign w:val="center"/>
          </w:tcPr>
          <w:p w14:paraId="66F4EE9B" w14:textId="77777777" w:rsidR="008B716E" w:rsidRPr="00642FD2" w:rsidRDefault="008B716E" w:rsidP="00CA144F">
            <w:pPr>
              <w:rPr>
                <w:sz w:val="22"/>
                <w:szCs w:val="18"/>
              </w:rPr>
            </w:pPr>
            <w:r w:rsidRPr="00642FD2">
              <w:rPr>
                <w:sz w:val="22"/>
                <w:szCs w:val="18"/>
              </w:rPr>
              <w:t>60%</w:t>
            </w:r>
          </w:p>
        </w:tc>
        <w:tc>
          <w:tcPr>
            <w:tcW w:w="992" w:type="dxa"/>
            <w:shd w:val="clear" w:color="auto" w:fill="E5DFEC"/>
            <w:vAlign w:val="center"/>
          </w:tcPr>
          <w:p w14:paraId="5D72A86B" w14:textId="77777777" w:rsidR="008B716E" w:rsidRPr="00642FD2" w:rsidRDefault="008B716E" w:rsidP="00CA144F">
            <w:pPr>
              <w:rPr>
                <w:sz w:val="22"/>
                <w:szCs w:val="18"/>
              </w:rPr>
            </w:pPr>
            <w:r w:rsidRPr="00642FD2">
              <w:rPr>
                <w:sz w:val="22"/>
                <w:szCs w:val="18"/>
              </w:rPr>
              <w:t>50%</w:t>
            </w:r>
          </w:p>
        </w:tc>
      </w:tr>
      <w:tr w:rsidR="008B716E" w:rsidRPr="00642FD2" w14:paraId="26C1843B" w14:textId="77777777" w:rsidTr="00AC0389">
        <w:tc>
          <w:tcPr>
            <w:tcW w:w="7189" w:type="dxa"/>
            <w:shd w:val="clear" w:color="auto" w:fill="auto"/>
          </w:tcPr>
          <w:p w14:paraId="1C3A2E8A" w14:textId="0A9D7691" w:rsidR="008B716E" w:rsidRPr="00642FD2" w:rsidRDefault="008B716E" w:rsidP="00AC0389">
            <w:pPr>
              <w:jc w:val="left"/>
              <w:rPr>
                <w:sz w:val="22"/>
                <w:szCs w:val="18"/>
              </w:rPr>
            </w:pPr>
            <w:r w:rsidRPr="00642FD2">
              <w:rPr>
                <w:sz w:val="22"/>
                <w:szCs w:val="18"/>
              </w:rPr>
              <w:t>Industrial research projects involving collaboration</w:t>
            </w:r>
            <w:r w:rsidR="00963CA7" w:rsidRPr="00642FD2">
              <w:rPr>
                <w:sz w:val="22"/>
                <w:szCs w:val="18"/>
              </w:rPr>
              <w:t xml:space="preserve"> </w:t>
            </w:r>
            <w:r w:rsidRPr="00642FD2">
              <w:rPr>
                <w:sz w:val="22"/>
                <w:szCs w:val="18"/>
              </w:rPr>
              <w:t>/ dissemination</w:t>
            </w:r>
          </w:p>
        </w:tc>
        <w:tc>
          <w:tcPr>
            <w:tcW w:w="1028" w:type="dxa"/>
            <w:shd w:val="clear" w:color="auto" w:fill="auto"/>
            <w:vAlign w:val="center"/>
          </w:tcPr>
          <w:p w14:paraId="7F183042" w14:textId="77777777" w:rsidR="008B716E" w:rsidRPr="00642FD2" w:rsidRDefault="008B716E" w:rsidP="00CA144F">
            <w:pPr>
              <w:rPr>
                <w:sz w:val="22"/>
                <w:szCs w:val="18"/>
                <w:highlight w:val="green"/>
              </w:rPr>
            </w:pPr>
            <w:r w:rsidRPr="00642FD2">
              <w:rPr>
                <w:sz w:val="22"/>
                <w:szCs w:val="18"/>
              </w:rPr>
              <w:t>85%</w:t>
            </w:r>
          </w:p>
        </w:tc>
        <w:tc>
          <w:tcPr>
            <w:tcW w:w="992" w:type="dxa"/>
            <w:shd w:val="clear" w:color="auto" w:fill="auto"/>
            <w:vAlign w:val="center"/>
          </w:tcPr>
          <w:p w14:paraId="5E0042CB" w14:textId="77777777" w:rsidR="008B716E" w:rsidRPr="00642FD2" w:rsidRDefault="008B716E" w:rsidP="00CA144F">
            <w:pPr>
              <w:rPr>
                <w:sz w:val="22"/>
                <w:szCs w:val="18"/>
              </w:rPr>
            </w:pPr>
            <w:r w:rsidRPr="00642FD2">
              <w:rPr>
                <w:sz w:val="22"/>
                <w:szCs w:val="18"/>
              </w:rPr>
              <w:t>75%</w:t>
            </w:r>
          </w:p>
        </w:tc>
        <w:tc>
          <w:tcPr>
            <w:tcW w:w="992" w:type="dxa"/>
            <w:shd w:val="clear" w:color="auto" w:fill="auto"/>
            <w:vAlign w:val="center"/>
          </w:tcPr>
          <w:p w14:paraId="4B0F5876" w14:textId="77777777" w:rsidR="008B716E" w:rsidRPr="00642FD2" w:rsidRDefault="008B716E" w:rsidP="00CA144F">
            <w:pPr>
              <w:rPr>
                <w:sz w:val="22"/>
                <w:szCs w:val="18"/>
              </w:rPr>
            </w:pPr>
            <w:r w:rsidRPr="00642FD2">
              <w:rPr>
                <w:sz w:val="22"/>
                <w:szCs w:val="18"/>
              </w:rPr>
              <w:t>65%</w:t>
            </w:r>
          </w:p>
        </w:tc>
      </w:tr>
      <w:tr w:rsidR="008B716E" w:rsidRPr="00642FD2" w14:paraId="13D4311F" w14:textId="77777777" w:rsidTr="00AC0389">
        <w:tc>
          <w:tcPr>
            <w:tcW w:w="7189" w:type="dxa"/>
            <w:shd w:val="clear" w:color="auto" w:fill="E5DFEC"/>
          </w:tcPr>
          <w:p w14:paraId="68FA8B58" w14:textId="77777777" w:rsidR="008B716E" w:rsidRPr="00642FD2" w:rsidRDefault="008B716E" w:rsidP="00AC0389">
            <w:pPr>
              <w:jc w:val="left"/>
              <w:rPr>
                <w:sz w:val="22"/>
                <w:szCs w:val="18"/>
              </w:rPr>
            </w:pPr>
            <w:r w:rsidRPr="00642FD2">
              <w:rPr>
                <w:sz w:val="22"/>
                <w:szCs w:val="18"/>
              </w:rPr>
              <w:t>Experimental development</w:t>
            </w:r>
          </w:p>
        </w:tc>
        <w:tc>
          <w:tcPr>
            <w:tcW w:w="1028" w:type="dxa"/>
            <w:shd w:val="clear" w:color="auto" w:fill="E5DFEC"/>
            <w:vAlign w:val="center"/>
          </w:tcPr>
          <w:p w14:paraId="6EC0ACD9" w14:textId="77777777" w:rsidR="008B716E" w:rsidRPr="00642FD2" w:rsidRDefault="008B716E" w:rsidP="00CA144F">
            <w:pPr>
              <w:rPr>
                <w:sz w:val="22"/>
                <w:szCs w:val="18"/>
              </w:rPr>
            </w:pPr>
            <w:r w:rsidRPr="00642FD2">
              <w:rPr>
                <w:sz w:val="22"/>
                <w:szCs w:val="18"/>
              </w:rPr>
              <w:t>45%</w:t>
            </w:r>
          </w:p>
        </w:tc>
        <w:tc>
          <w:tcPr>
            <w:tcW w:w="992" w:type="dxa"/>
            <w:shd w:val="clear" w:color="auto" w:fill="E5DFEC"/>
            <w:vAlign w:val="center"/>
          </w:tcPr>
          <w:p w14:paraId="70B3E0AA" w14:textId="77777777" w:rsidR="008B716E" w:rsidRPr="00642FD2" w:rsidRDefault="008B716E" w:rsidP="00CA144F">
            <w:pPr>
              <w:rPr>
                <w:sz w:val="22"/>
                <w:szCs w:val="18"/>
              </w:rPr>
            </w:pPr>
            <w:r w:rsidRPr="00642FD2">
              <w:rPr>
                <w:sz w:val="22"/>
                <w:szCs w:val="18"/>
              </w:rPr>
              <w:t>35 %</w:t>
            </w:r>
          </w:p>
        </w:tc>
        <w:tc>
          <w:tcPr>
            <w:tcW w:w="992" w:type="dxa"/>
            <w:shd w:val="clear" w:color="auto" w:fill="E5DFEC"/>
            <w:vAlign w:val="center"/>
          </w:tcPr>
          <w:p w14:paraId="3FBEBFE3" w14:textId="77777777" w:rsidR="008B716E" w:rsidRPr="00642FD2" w:rsidRDefault="008B716E" w:rsidP="00CA144F">
            <w:pPr>
              <w:rPr>
                <w:sz w:val="22"/>
                <w:szCs w:val="18"/>
              </w:rPr>
            </w:pPr>
            <w:r w:rsidRPr="00642FD2">
              <w:rPr>
                <w:sz w:val="22"/>
                <w:szCs w:val="18"/>
              </w:rPr>
              <w:t>25%</w:t>
            </w:r>
          </w:p>
        </w:tc>
      </w:tr>
      <w:tr w:rsidR="008B716E" w:rsidRPr="00642FD2" w14:paraId="338D3E6D" w14:textId="77777777" w:rsidTr="00AC0389">
        <w:tc>
          <w:tcPr>
            <w:tcW w:w="7189" w:type="dxa"/>
            <w:shd w:val="clear" w:color="auto" w:fill="auto"/>
          </w:tcPr>
          <w:p w14:paraId="4E6D3AF1" w14:textId="4D67CA10" w:rsidR="008B716E" w:rsidRPr="00642FD2" w:rsidRDefault="008B716E" w:rsidP="00AC0389">
            <w:pPr>
              <w:jc w:val="left"/>
              <w:rPr>
                <w:sz w:val="22"/>
                <w:szCs w:val="18"/>
              </w:rPr>
            </w:pPr>
            <w:r w:rsidRPr="00642FD2">
              <w:rPr>
                <w:sz w:val="22"/>
                <w:szCs w:val="18"/>
              </w:rPr>
              <w:t>Experimental development projects involving collaboration</w:t>
            </w:r>
            <w:r w:rsidR="00AC0389" w:rsidRPr="00642FD2">
              <w:rPr>
                <w:sz w:val="22"/>
                <w:szCs w:val="18"/>
              </w:rPr>
              <w:t xml:space="preserve"> </w:t>
            </w:r>
            <w:r w:rsidRPr="00642FD2">
              <w:rPr>
                <w:sz w:val="22"/>
                <w:szCs w:val="18"/>
              </w:rPr>
              <w:t>/</w:t>
            </w:r>
            <w:r w:rsidR="00AC0389" w:rsidRPr="00642FD2">
              <w:rPr>
                <w:sz w:val="22"/>
                <w:szCs w:val="18"/>
              </w:rPr>
              <w:t xml:space="preserve"> </w:t>
            </w:r>
            <w:r w:rsidRPr="00642FD2">
              <w:rPr>
                <w:sz w:val="22"/>
                <w:szCs w:val="18"/>
              </w:rPr>
              <w:t>dissemination</w:t>
            </w:r>
          </w:p>
        </w:tc>
        <w:tc>
          <w:tcPr>
            <w:tcW w:w="1028" w:type="dxa"/>
            <w:shd w:val="clear" w:color="auto" w:fill="auto"/>
            <w:vAlign w:val="center"/>
          </w:tcPr>
          <w:p w14:paraId="4F7B10BB" w14:textId="77777777" w:rsidR="008B716E" w:rsidRPr="00642FD2" w:rsidRDefault="008B716E" w:rsidP="00CA144F">
            <w:pPr>
              <w:rPr>
                <w:sz w:val="22"/>
                <w:szCs w:val="18"/>
              </w:rPr>
            </w:pPr>
            <w:r w:rsidRPr="00642FD2">
              <w:rPr>
                <w:sz w:val="22"/>
                <w:szCs w:val="18"/>
              </w:rPr>
              <w:t>60%</w:t>
            </w:r>
          </w:p>
        </w:tc>
        <w:tc>
          <w:tcPr>
            <w:tcW w:w="992" w:type="dxa"/>
            <w:shd w:val="clear" w:color="auto" w:fill="auto"/>
            <w:vAlign w:val="center"/>
          </w:tcPr>
          <w:p w14:paraId="3F3DC654" w14:textId="77777777" w:rsidR="008B716E" w:rsidRPr="00642FD2" w:rsidRDefault="008B716E" w:rsidP="00CA144F">
            <w:pPr>
              <w:rPr>
                <w:sz w:val="22"/>
                <w:szCs w:val="18"/>
              </w:rPr>
            </w:pPr>
            <w:r w:rsidRPr="00642FD2">
              <w:rPr>
                <w:sz w:val="22"/>
                <w:szCs w:val="18"/>
              </w:rPr>
              <w:t>50%</w:t>
            </w:r>
          </w:p>
        </w:tc>
        <w:tc>
          <w:tcPr>
            <w:tcW w:w="992" w:type="dxa"/>
            <w:shd w:val="clear" w:color="auto" w:fill="auto"/>
            <w:vAlign w:val="center"/>
          </w:tcPr>
          <w:p w14:paraId="3FEE49AD" w14:textId="77777777" w:rsidR="008B716E" w:rsidRPr="00642FD2" w:rsidRDefault="008B716E" w:rsidP="00CA144F">
            <w:pPr>
              <w:rPr>
                <w:sz w:val="22"/>
                <w:szCs w:val="18"/>
              </w:rPr>
            </w:pPr>
            <w:r w:rsidRPr="00642FD2">
              <w:rPr>
                <w:sz w:val="22"/>
                <w:szCs w:val="18"/>
              </w:rPr>
              <w:t>40%</w:t>
            </w:r>
          </w:p>
        </w:tc>
      </w:tr>
    </w:tbl>
    <w:p w14:paraId="155DC227" w14:textId="77777777" w:rsidR="008B716E" w:rsidRPr="00B3781F" w:rsidRDefault="008B716E" w:rsidP="008B716E">
      <w:pPr>
        <w:pStyle w:val="Heading2"/>
      </w:pPr>
      <w:r w:rsidRPr="00B3781F">
        <w:t>Subsidy Control</w:t>
      </w:r>
      <w:r>
        <w:t>:</w:t>
      </w:r>
      <w:r w:rsidRPr="00B3781F">
        <w:t xml:space="preserve"> </w:t>
      </w:r>
      <w:r>
        <w:t>Partner Past Subsidies Awarded and Cumulation</w:t>
      </w:r>
    </w:p>
    <w:p w14:paraId="6DAC0480" w14:textId="02CA02E5" w:rsidR="008B716E" w:rsidRDefault="008B716E" w:rsidP="008B716E">
      <w:pPr>
        <w:pStyle w:val="CEOINormal"/>
        <w:rPr>
          <w:sz w:val="22"/>
          <w:szCs w:val="22"/>
          <w:lang w:val="en-US"/>
        </w:rPr>
      </w:pPr>
      <w:r w:rsidRPr="00347BC2">
        <w:rPr>
          <w:sz w:val="22"/>
          <w:szCs w:val="22"/>
          <w:lang w:val="en-US"/>
        </w:rPr>
        <w:t>You must use the</w:t>
      </w:r>
      <w:r w:rsidRPr="009406F9">
        <w:rPr>
          <w:sz w:val="22"/>
          <w:szCs w:val="22"/>
          <w:lang w:val="en-US"/>
        </w:rPr>
        <w:t xml:space="preserve"> template </w:t>
      </w:r>
      <w:r w:rsidRPr="00347BC2">
        <w:rPr>
          <w:sz w:val="22"/>
          <w:szCs w:val="22"/>
          <w:lang w:val="en-US"/>
        </w:rPr>
        <w:t>below</w:t>
      </w:r>
      <w:r w:rsidRPr="009406F9">
        <w:rPr>
          <w:sz w:val="22"/>
          <w:szCs w:val="22"/>
          <w:lang w:val="en-US"/>
        </w:rPr>
        <w:t xml:space="preserve"> (</w:t>
      </w:r>
      <w:r w:rsidRPr="009406F9">
        <w:rPr>
          <w:sz w:val="22"/>
          <w:szCs w:val="22"/>
          <w:lang w:val="en-US"/>
        </w:rPr>
        <w:fldChar w:fldCharType="begin"/>
      </w:r>
      <w:r w:rsidRPr="009406F9">
        <w:rPr>
          <w:sz w:val="22"/>
          <w:szCs w:val="22"/>
          <w:lang w:val="en-US"/>
        </w:rPr>
        <w:instrText xml:space="preserve"> REF _Ref140137548 \h  \* MERGEFORMAT </w:instrText>
      </w:r>
      <w:r w:rsidRPr="009406F9">
        <w:rPr>
          <w:sz w:val="22"/>
          <w:szCs w:val="22"/>
          <w:lang w:val="en-US"/>
        </w:rPr>
      </w:r>
      <w:r w:rsidRPr="009406F9">
        <w:rPr>
          <w:sz w:val="22"/>
          <w:szCs w:val="22"/>
          <w:lang w:val="en-US"/>
        </w:rPr>
        <w:fldChar w:fldCharType="separate"/>
      </w:r>
      <w:r w:rsidRPr="00347BC2">
        <w:t xml:space="preserve">Table </w:t>
      </w:r>
      <w:r w:rsidRPr="00347BC2">
        <w:rPr>
          <w:noProof/>
        </w:rPr>
        <w:t>4</w:t>
      </w:r>
      <w:r w:rsidRPr="009406F9">
        <w:rPr>
          <w:sz w:val="22"/>
          <w:szCs w:val="22"/>
          <w:lang w:val="en-US"/>
        </w:rPr>
        <w:fldChar w:fldCharType="end"/>
      </w:r>
      <w:r w:rsidRPr="009406F9">
        <w:rPr>
          <w:sz w:val="22"/>
          <w:szCs w:val="22"/>
          <w:lang w:val="en-US"/>
        </w:rPr>
        <w:t xml:space="preserve">) to declare the subsidies </w:t>
      </w:r>
      <w:r w:rsidRPr="00347BC2">
        <w:rPr>
          <w:sz w:val="22"/>
          <w:szCs w:val="22"/>
          <w:lang w:val="en-US"/>
        </w:rPr>
        <w:t>the consortium partners</w:t>
      </w:r>
      <w:r w:rsidRPr="009406F9">
        <w:rPr>
          <w:sz w:val="22"/>
          <w:szCs w:val="22"/>
          <w:lang w:val="en-US"/>
        </w:rPr>
        <w:t xml:space="preserve"> have received in the </w:t>
      </w:r>
      <w:r w:rsidRPr="00347BC2">
        <w:rPr>
          <w:sz w:val="22"/>
          <w:szCs w:val="22"/>
          <w:lang w:val="en-US"/>
        </w:rPr>
        <w:t>current</w:t>
      </w:r>
      <w:r w:rsidRPr="009406F9">
        <w:rPr>
          <w:sz w:val="22"/>
          <w:szCs w:val="22"/>
          <w:lang w:val="en-US"/>
        </w:rPr>
        <w:t xml:space="preserve"> 3-year period</w:t>
      </w:r>
      <w:r w:rsidRPr="00347BC2">
        <w:rPr>
          <w:sz w:val="22"/>
          <w:szCs w:val="22"/>
          <w:lang w:val="en-US"/>
        </w:rPr>
        <w:t xml:space="preserve">. Please provide a table for </w:t>
      </w:r>
      <w:r w:rsidRPr="009406F9">
        <w:rPr>
          <w:sz w:val="22"/>
          <w:szCs w:val="22"/>
          <w:u w:val="single"/>
          <w:lang w:val="en-US"/>
        </w:rPr>
        <w:t>each</w:t>
      </w:r>
      <w:r w:rsidRPr="00347BC2">
        <w:rPr>
          <w:sz w:val="22"/>
          <w:szCs w:val="22"/>
          <w:lang w:val="en-US"/>
        </w:rPr>
        <w:t xml:space="preserve"> partner. Note that the grants must relate to single coherent project line, avoiding ambiguity.</w:t>
      </w:r>
      <w:r>
        <w:rPr>
          <w:sz w:val="22"/>
          <w:szCs w:val="22"/>
          <w:lang w:val="en-US"/>
        </w:rPr>
        <w:t xml:space="preserve"> </w:t>
      </w:r>
    </w:p>
    <w:p w14:paraId="7B359117" w14:textId="45D02506" w:rsidR="008B716E" w:rsidRDefault="008B716E" w:rsidP="00FA5085">
      <w:pPr>
        <w:pStyle w:val="Caption"/>
        <w:rPr>
          <w:sz w:val="22"/>
          <w:szCs w:val="22"/>
          <w:lang w:val="en-US"/>
        </w:rPr>
      </w:pPr>
      <w:bookmarkStart w:id="13" w:name="_Ref140137548"/>
      <w:r>
        <w:t xml:space="preserve">Table </w:t>
      </w:r>
      <w:r w:rsidR="00F938B2">
        <w:fldChar w:fldCharType="begin"/>
      </w:r>
      <w:r w:rsidR="00F938B2">
        <w:instrText xml:space="preserve"> SEQ Table \* ARABIC </w:instrText>
      </w:r>
      <w:r w:rsidR="00F938B2">
        <w:fldChar w:fldCharType="separate"/>
      </w:r>
      <w:r>
        <w:rPr>
          <w:noProof/>
        </w:rPr>
        <w:t>4</w:t>
      </w:r>
      <w:r w:rsidR="00F938B2">
        <w:rPr>
          <w:noProof/>
        </w:rPr>
        <w:fldChar w:fldCharType="end"/>
      </w:r>
      <w:bookmarkEnd w:id="13"/>
      <w:r>
        <w:t xml:space="preserve">: Past subsidies awarded to industrial/commercial project partners for the current project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245"/>
        <w:gridCol w:w="1365"/>
        <w:gridCol w:w="1267"/>
        <w:gridCol w:w="1395"/>
        <w:gridCol w:w="2528"/>
      </w:tblGrid>
      <w:tr w:rsidR="008B716E" w14:paraId="59B8FBF8" w14:textId="77777777" w:rsidTr="001728B1">
        <w:tc>
          <w:tcPr>
            <w:tcW w:w="9351" w:type="dxa"/>
            <w:gridSpan w:val="6"/>
            <w:shd w:val="clear" w:color="auto" w:fill="B2A1C7"/>
          </w:tcPr>
          <w:p w14:paraId="510C2374" w14:textId="77777777" w:rsidR="008B716E" w:rsidRPr="00B9311A" w:rsidRDefault="008B716E" w:rsidP="001728B1">
            <w:pPr>
              <w:pStyle w:val="CEOINormal"/>
              <w:jc w:val="center"/>
              <w:rPr>
                <w:sz w:val="22"/>
                <w:szCs w:val="22"/>
                <w:lang w:val="en-US"/>
              </w:rPr>
            </w:pPr>
            <w:r w:rsidRPr="00B9311A">
              <w:rPr>
                <w:sz w:val="22"/>
                <w:szCs w:val="22"/>
                <w:lang w:val="en-US"/>
              </w:rPr>
              <w:t>Project Title</w:t>
            </w:r>
          </w:p>
        </w:tc>
      </w:tr>
      <w:tr w:rsidR="008B716E" w14:paraId="28F09FC5" w14:textId="77777777" w:rsidTr="001728B1">
        <w:tc>
          <w:tcPr>
            <w:tcW w:w="1551" w:type="dxa"/>
            <w:shd w:val="clear" w:color="auto" w:fill="auto"/>
          </w:tcPr>
          <w:p w14:paraId="28A74957" w14:textId="77777777" w:rsidR="008B716E" w:rsidRPr="00B9311A" w:rsidRDefault="008B716E" w:rsidP="001728B1">
            <w:pPr>
              <w:pStyle w:val="CEOINormal"/>
              <w:rPr>
                <w:sz w:val="22"/>
                <w:szCs w:val="22"/>
                <w:lang w:val="en-US"/>
              </w:rPr>
            </w:pPr>
            <w:r w:rsidRPr="00B9311A">
              <w:rPr>
                <w:sz w:val="22"/>
                <w:szCs w:val="22"/>
                <w:lang w:val="en-US"/>
              </w:rPr>
              <w:t>Partner</w:t>
            </w:r>
          </w:p>
        </w:tc>
        <w:tc>
          <w:tcPr>
            <w:tcW w:w="1245" w:type="dxa"/>
            <w:shd w:val="clear" w:color="auto" w:fill="auto"/>
          </w:tcPr>
          <w:p w14:paraId="34B545D4" w14:textId="77777777" w:rsidR="008B716E" w:rsidRPr="00B9311A" w:rsidRDefault="008B716E" w:rsidP="001728B1">
            <w:pPr>
              <w:pStyle w:val="CEOINormal"/>
              <w:rPr>
                <w:sz w:val="22"/>
                <w:szCs w:val="22"/>
                <w:lang w:val="en-US"/>
              </w:rPr>
            </w:pPr>
            <w:r w:rsidRPr="00B9311A">
              <w:rPr>
                <w:sz w:val="22"/>
                <w:szCs w:val="22"/>
                <w:lang w:val="en-US"/>
              </w:rPr>
              <w:t>Funding source</w:t>
            </w:r>
          </w:p>
        </w:tc>
        <w:tc>
          <w:tcPr>
            <w:tcW w:w="1365" w:type="dxa"/>
            <w:shd w:val="clear" w:color="auto" w:fill="auto"/>
          </w:tcPr>
          <w:p w14:paraId="2944AAD6" w14:textId="77777777" w:rsidR="008B716E" w:rsidRPr="00B9311A" w:rsidRDefault="008B716E" w:rsidP="001728B1">
            <w:pPr>
              <w:pStyle w:val="CEOINormal"/>
              <w:jc w:val="left"/>
              <w:rPr>
                <w:sz w:val="22"/>
                <w:szCs w:val="22"/>
                <w:lang w:val="en-US"/>
              </w:rPr>
            </w:pPr>
            <w:r w:rsidRPr="00B9311A">
              <w:rPr>
                <w:sz w:val="16"/>
                <w:szCs w:val="16"/>
                <w:lang w:val="en-US"/>
              </w:rPr>
              <w:t>Date of award DD/MM/YYYY</w:t>
            </w:r>
          </w:p>
        </w:tc>
        <w:tc>
          <w:tcPr>
            <w:tcW w:w="1267" w:type="dxa"/>
            <w:shd w:val="clear" w:color="auto" w:fill="auto"/>
          </w:tcPr>
          <w:p w14:paraId="4A5A9EE5" w14:textId="77777777" w:rsidR="008B716E" w:rsidRPr="00B9311A" w:rsidRDefault="008B716E" w:rsidP="001728B1">
            <w:pPr>
              <w:pStyle w:val="CEOINormal"/>
              <w:rPr>
                <w:sz w:val="22"/>
                <w:szCs w:val="22"/>
                <w:lang w:val="en-US"/>
              </w:rPr>
            </w:pPr>
            <w:r w:rsidRPr="00B9311A">
              <w:rPr>
                <w:sz w:val="22"/>
                <w:szCs w:val="22"/>
                <w:lang w:val="en-US"/>
              </w:rPr>
              <w:t>Duration</w:t>
            </w:r>
          </w:p>
        </w:tc>
        <w:tc>
          <w:tcPr>
            <w:tcW w:w="1395" w:type="dxa"/>
            <w:shd w:val="clear" w:color="auto" w:fill="auto"/>
          </w:tcPr>
          <w:p w14:paraId="118E9827" w14:textId="77777777" w:rsidR="008B716E" w:rsidRPr="00B9311A" w:rsidRDefault="008B716E" w:rsidP="001728B1">
            <w:pPr>
              <w:pStyle w:val="CEOINormal"/>
              <w:rPr>
                <w:sz w:val="22"/>
                <w:szCs w:val="22"/>
                <w:lang w:val="en-US"/>
              </w:rPr>
            </w:pPr>
            <w:r w:rsidRPr="00B9311A">
              <w:rPr>
                <w:sz w:val="22"/>
                <w:szCs w:val="22"/>
                <w:lang w:val="en-US"/>
              </w:rPr>
              <w:t>Grant Value</w:t>
            </w:r>
          </w:p>
        </w:tc>
        <w:tc>
          <w:tcPr>
            <w:tcW w:w="2528" w:type="dxa"/>
            <w:shd w:val="clear" w:color="auto" w:fill="auto"/>
          </w:tcPr>
          <w:p w14:paraId="266FC54B" w14:textId="77777777" w:rsidR="008B716E" w:rsidRPr="00B9311A" w:rsidRDefault="008B716E" w:rsidP="001728B1">
            <w:pPr>
              <w:pStyle w:val="CEOINormal"/>
              <w:rPr>
                <w:sz w:val="22"/>
                <w:szCs w:val="22"/>
                <w:lang w:val="en-US"/>
              </w:rPr>
            </w:pPr>
            <w:r w:rsidRPr="00B9311A">
              <w:rPr>
                <w:sz w:val="22"/>
                <w:szCs w:val="22"/>
                <w:lang w:val="en-US"/>
              </w:rPr>
              <w:t>Requested in this proposal</w:t>
            </w:r>
          </w:p>
        </w:tc>
      </w:tr>
      <w:tr w:rsidR="008B716E" w14:paraId="7EC0C6E4" w14:textId="77777777" w:rsidTr="001728B1">
        <w:tc>
          <w:tcPr>
            <w:tcW w:w="1551" w:type="dxa"/>
            <w:shd w:val="clear" w:color="auto" w:fill="auto"/>
          </w:tcPr>
          <w:p w14:paraId="322E1405" w14:textId="77777777" w:rsidR="008B716E" w:rsidRPr="00B9311A" w:rsidRDefault="008B716E" w:rsidP="001728B1">
            <w:pPr>
              <w:pStyle w:val="CEOINormal"/>
              <w:rPr>
                <w:sz w:val="22"/>
                <w:szCs w:val="22"/>
                <w:lang w:val="en-US"/>
              </w:rPr>
            </w:pPr>
            <w:r w:rsidRPr="00B9311A">
              <w:rPr>
                <w:sz w:val="22"/>
                <w:szCs w:val="22"/>
                <w:lang w:val="en-US"/>
              </w:rPr>
              <w:t>Grant</w:t>
            </w:r>
          </w:p>
        </w:tc>
        <w:tc>
          <w:tcPr>
            <w:tcW w:w="1245" w:type="dxa"/>
            <w:shd w:val="clear" w:color="auto" w:fill="auto"/>
          </w:tcPr>
          <w:p w14:paraId="2CC2DA49" w14:textId="77777777" w:rsidR="008B716E" w:rsidRPr="00B9311A" w:rsidRDefault="008B716E" w:rsidP="001728B1">
            <w:pPr>
              <w:pStyle w:val="CEOINormal"/>
              <w:rPr>
                <w:sz w:val="22"/>
                <w:szCs w:val="22"/>
                <w:lang w:val="en-US"/>
              </w:rPr>
            </w:pPr>
            <w:r w:rsidRPr="00B9311A">
              <w:rPr>
                <w:sz w:val="22"/>
                <w:szCs w:val="22"/>
                <w:lang w:val="en-US"/>
              </w:rPr>
              <w:t>(NSTP, CEOI, NSIP etc.)</w:t>
            </w:r>
          </w:p>
        </w:tc>
        <w:tc>
          <w:tcPr>
            <w:tcW w:w="1365" w:type="dxa"/>
            <w:shd w:val="clear" w:color="auto" w:fill="auto"/>
          </w:tcPr>
          <w:p w14:paraId="4A3CED86" w14:textId="77777777" w:rsidR="008B716E" w:rsidRPr="00B9311A" w:rsidRDefault="008B716E" w:rsidP="001728B1">
            <w:pPr>
              <w:pStyle w:val="CEOINormal"/>
              <w:rPr>
                <w:sz w:val="22"/>
                <w:szCs w:val="22"/>
                <w:lang w:val="en-US"/>
              </w:rPr>
            </w:pPr>
          </w:p>
        </w:tc>
        <w:tc>
          <w:tcPr>
            <w:tcW w:w="1267" w:type="dxa"/>
            <w:shd w:val="clear" w:color="auto" w:fill="auto"/>
          </w:tcPr>
          <w:p w14:paraId="1E7100B4" w14:textId="77777777" w:rsidR="008B716E" w:rsidRPr="00B9311A" w:rsidRDefault="008B716E" w:rsidP="001728B1">
            <w:pPr>
              <w:pStyle w:val="CEOINormal"/>
              <w:rPr>
                <w:sz w:val="22"/>
                <w:szCs w:val="22"/>
                <w:lang w:val="en-US"/>
              </w:rPr>
            </w:pPr>
          </w:p>
        </w:tc>
        <w:tc>
          <w:tcPr>
            <w:tcW w:w="1395" w:type="dxa"/>
            <w:shd w:val="clear" w:color="auto" w:fill="auto"/>
          </w:tcPr>
          <w:p w14:paraId="7034B6C1" w14:textId="77777777" w:rsidR="008B716E" w:rsidRPr="00B9311A" w:rsidRDefault="008B716E" w:rsidP="001728B1">
            <w:pPr>
              <w:pStyle w:val="CEOINormal"/>
              <w:rPr>
                <w:sz w:val="22"/>
                <w:szCs w:val="22"/>
                <w:lang w:val="en-US"/>
              </w:rPr>
            </w:pPr>
            <w:r w:rsidRPr="00B9311A">
              <w:rPr>
                <w:sz w:val="22"/>
                <w:szCs w:val="22"/>
                <w:lang w:val="en-US"/>
              </w:rPr>
              <w:t>£</w:t>
            </w:r>
          </w:p>
        </w:tc>
        <w:tc>
          <w:tcPr>
            <w:tcW w:w="2528" w:type="dxa"/>
            <w:vMerge w:val="restart"/>
            <w:shd w:val="clear" w:color="auto" w:fill="auto"/>
          </w:tcPr>
          <w:p w14:paraId="31540140" w14:textId="77777777" w:rsidR="008B716E" w:rsidRPr="00B9311A" w:rsidRDefault="008B716E" w:rsidP="001728B1">
            <w:pPr>
              <w:pStyle w:val="CEOINormal"/>
              <w:rPr>
                <w:sz w:val="22"/>
                <w:szCs w:val="22"/>
                <w:lang w:val="en-US"/>
              </w:rPr>
            </w:pPr>
          </w:p>
        </w:tc>
      </w:tr>
      <w:tr w:rsidR="008B716E" w14:paraId="64C5DB7C" w14:textId="77777777" w:rsidTr="001728B1">
        <w:tc>
          <w:tcPr>
            <w:tcW w:w="1551" w:type="dxa"/>
            <w:shd w:val="clear" w:color="auto" w:fill="auto"/>
          </w:tcPr>
          <w:p w14:paraId="449B2671" w14:textId="77777777" w:rsidR="008B716E" w:rsidRPr="00B9311A" w:rsidRDefault="008B716E" w:rsidP="001728B1">
            <w:pPr>
              <w:pStyle w:val="CEOINormal"/>
              <w:rPr>
                <w:sz w:val="22"/>
                <w:szCs w:val="22"/>
                <w:lang w:val="en-US"/>
              </w:rPr>
            </w:pPr>
            <w:r w:rsidRPr="00B9311A">
              <w:rPr>
                <w:sz w:val="22"/>
                <w:szCs w:val="22"/>
                <w:lang w:val="en-US"/>
              </w:rPr>
              <w:t>Grant</w:t>
            </w:r>
          </w:p>
        </w:tc>
        <w:tc>
          <w:tcPr>
            <w:tcW w:w="1245" w:type="dxa"/>
            <w:shd w:val="clear" w:color="auto" w:fill="auto"/>
          </w:tcPr>
          <w:p w14:paraId="0F1EA295" w14:textId="77777777" w:rsidR="008B716E" w:rsidRPr="00B9311A" w:rsidRDefault="008B716E" w:rsidP="001728B1">
            <w:pPr>
              <w:pStyle w:val="CEOINormal"/>
              <w:rPr>
                <w:sz w:val="22"/>
                <w:szCs w:val="22"/>
                <w:lang w:val="en-US"/>
              </w:rPr>
            </w:pPr>
          </w:p>
        </w:tc>
        <w:tc>
          <w:tcPr>
            <w:tcW w:w="1365" w:type="dxa"/>
            <w:shd w:val="clear" w:color="auto" w:fill="auto"/>
          </w:tcPr>
          <w:p w14:paraId="254FE654" w14:textId="77777777" w:rsidR="008B716E" w:rsidRPr="00B9311A" w:rsidRDefault="008B716E" w:rsidP="001728B1">
            <w:pPr>
              <w:pStyle w:val="CEOINormal"/>
              <w:rPr>
                <w:sz w:val="22"/>
                <w:szCs w:val="22"/>
                <w:lang w:val="en-US"/>
              </w:rPr>
            </w:pPr>
          </w:p>
        </w:tc>
        <w:tc>
          <w:tcPr>
            <w:tcW w:w="1267" w:type="dxa"/>
            <w:shd w:val="clear" w:color="auto" w:fill="auto"/>
          </w:tcPr>
          <w:p w14:paraId="0543E0D6" w14:textId="77777777" w:rsidR="008B716E" w:rsidRPr="00B9311A" w:rsidRDefault="008B716E" w:rsidP="001728B1">
            <w:pPr>
              <w:pStyle w:val="CEOINormal"/>
              <w:rPr>
                <w:sz w:val="22"/>
                <w:szCs w:val="22"/>
                <w:lang w:val="en-US"/>
              </w:rPr>
            </w:pPr>
          </w:p>
        </w:tc>
        <w:tc>
          <w:tcPr>
            <w:tcW w:w="1395" w:type="dxa"/>
            <w:shd w:val="clear" w:color="auto" w:fill="auto"/>
          </w:tcPr>
          <w:p w14:paraId="18152DB0" w14:textId="77777777" w:rsidR="008B716E" w:rsidRPr="00B9311A" w:rsidRDefault="008B716E" w:rsidP="001728B1">
            <w:pPr>
              <w:pStyle w:val="CEOINormal"/>
              <w:rPr>
                <w:sz w:val="22"/>
                <w:szCs w:val="22"/>
                <w:lang w:val="en-US"/>
              </w:rPr>
            </w:pPr>
            <w:r w:rsidRPr="00B9311A">
              <w:rPr>
                <w:sz w:val="22"/>
                <w:szCs w:val="22"/>
                <w:lang w:val="en-US"/>
              </w:rPr>
              <w:t>£</w:t>
            </w:r>
          </w:p>
        </w:tc>
        <w:tc>
          <w:tcPr>
            <w:tcW w:w="2528" w:type="dxa"/>
            <w:vMerge/>
            <w:shd w:val="clear" w:color="auto" w:fill="auto"/>
          </w:tcPr>
          <w:p w14:paraId="7F867866" w14:textId="77777777" w:rsidR="008B716E" w:rsidRPr="00B9311A" w:rsidRDefault="008B716E" w:rsidP="001728B1">
            <w:pPr>
              <w:pStyle w:val="CEOINormal"/>
              <w:rPr>
                <w:sz w:val="22"/>
                <w:szCs w:val="22"/>
                <w:lang w:val="en-US"/>
              </w:rPr>
            </w:pPr>
          </w:p>
        </w:tc>
      </w:tr>
      <w:tr w:rsidR="008B716E" w14:paraId="4421830D" w14:textId="77777777" w:rsidTr="001728B1">
        <w:tc>
          <w:tcPr>
            <w:tcW w:w="1551" w:type="dxa"/>
            <w:shd w:val="clear" w:color="auto" w:fill="auto"/>
          </w:tcPr>
          <w:p w14:paraId="15821CC2" w14:textId="77777777" w:rsidR="008B716E" w:rsidRPr="00B9311A" w:rsidRDefault="008B716E" w:rsidP="001728B1">
            <w:pPr>
              <w:pStyle w:val="CEOINormal"/>
              <w:rPr>
                <w:sz w:val="22"/>
                <w:szCs w:val="22"/>
                <w:lang w:val="en-US"/>
              </w:rPr>
            </w:pPr>
            <w:r w:rsidRPr="00B9311A">
              <w:rPr>
                <w:sz w:val="22"/>
                <w:szCs w:val="22"/>
                <w:lang w:val="en-US"/>
              </w:rPr>
              <w:t>…</w:t>
            </w:r>
          </w:p>
        </w:tc>
        <w:tc>
          <w:tcPr>
            <w:tcW w:w="1245" w:type="dxa"/>
            <w:shd w:val="clear" w:color="auto" w:fill="auto"/>
          </w:tcPr>
          <w:p w14:paraId="3B9609DB" w14:textId="77777777" w:rsidR="008B716E" w:rsidRPr="00B9311A" w:rsidRDefault="008B716E" w:rsidP="001728B1">
            <w:pPr>
              <w:pStyle w:val="CEOINormal"/>
              <w:rPr>
                <w:sz w:val="22"/>
                <w:szCs w:val="22"/>
                <w:lang w:val="en-US"/>
              </w:rPr>
            </w:pPr>
          </w:p>
        </w:tc>
        <w:tc>
          <w:tcPr>
            <w:tcW w:w="1365" w:type="dxa"/>
            <w:shd w:val="clear" w:color="auto" w:fill="auto"/>
          </w:tcPr>
          <w:p w14:paraId="0604E610" w14:textId="77777777" w:rsidR="008B716E" w:rsidRPr="00B9311A" w:rsidRDefault="008B716E" w:rsidP="001728B1">
            <w:pPr>
              <w:pStyle w:val="CEOINormal"/>
              <w:rPr>
                <w:sz w:val="22"/>
                <w:szCs w:val="22"/>
                <w:lang w:val="en-US"/>
              </w:rPr>
            </w:pPr>
          </w:p>
        </w:tc>
        <w:tc>
          <w:tcPr>
            <w:tcW w:w="1267" w:type="dxa"/>
            <w:shd w:val="clear" w:color="auto" w:fill="auto"/>
          </w:tcPr>
          <w:p w14:paraId="04FA9C94" w14:textId="77777777" w:rsidR="008B716E" w:rsidRPr="00B9311A" w:rsidRDefault="008B716E" w:rsidP="001728B1">
            <w:pPr>
              <w:pStyle w:val="CEOINormal"/>
              <w:rPr>
                <w:sz w:val="22"/>
                <w:szCs w:val="22"/>
                <w:lang w:val="en-US"/>
              </w:rPr>
            </w:pPr>
          </w:p>
        </w:tc>
        <w:tc>
          <w:tcPr>
            <w:tcW w:w="1395" w:type="dxa"/>
            <w:shd w:val="clear" w:color="auto" w:fill="auto"/>
          </w:tcPr>
          <w:p w14:paraId="1D55860D" w14:textId="77777777" w:rsidR="008B716E" w:rsidRPr="00B9311A" w:rsidRDefault="008B716E" w:rsidP="001728B1">
            <w:pPr>
              <w:pStyle w:val="CEOINormal"/>
              <w:rPr>
                <w:sz w:val="22"/>
                <w:szCs w:val="22"/>
                <w:lang w:val="en-US"/>
              </w:rPr>
            </w:pPr>
            <w:r w:rsidRPr="00B9311A">
              <w:rPr>
                <w:sz w:val="22"/>
                <w:szCs w:val="22"/>
                <w:lang w:val="en-US"/>
              </w:rPr>
              <w:t>£</w:t>
            </w:r>
          </w:p>
        </w:tc>
        <w:tc>
          <w:tcPr>
            <w:tcW w:w="2528" w:type="dxa"/>
            <w:vMerge/>
            <w:shd w:val="clear" w:color="auto" w:fill="auto"/>
          </w:tcPr>
          <w:p w14:paraId="7504619C" w14:textId="77777777" w:rsidR="008B716E" w:rsidRPr="00B9311A" w:rsidRDefault="008B716E" w:rsidP="001728B1">
            <w:pPr>
              <w:pStyle w:val="CEOINormal"/>
              <w:rPr>
                <w:sz w:val="22"/>
                <w:szCs w:val="22"/>
                <w:lang w:val="en-US"/>
              </w:rPr>
            </w:pPr>
          </w:p>
        </w:tc>
      </w:tr>
      <w:tr w:rsidR="008B716E" w14:paraId="23932E77" w14:textId="77777777" w:rsidTr="001728B1">
        <w:tc>
          <w:tcPr>
            <w:tcW w:w="1551" w:type="dxa"/>
            <w:shd w:val="clear" w:color="auto" w:fill="auto"/>
          </w:tcPr>
          <w:p w14:paraId="54AD5A6B" w14:textId="77777777" w:rsidR="008B716E" w:rsidRPr="00B9311A" w:rsidRDefault="008B716E" w:rsidP="001728B1">
            <w:pPr>
              <w:pStyle w:val="CEOINormal"/>
              <w:rPr>
                <w:sz w:val="22"/>
                <w:szCs w:val="22"/>
                <w:lang w:val="en-US"/>
              </w:rPr>
            </w:pPr>
            <w:r w:rsidRPr="00B9311A">
              <w:rPr>
                <w:sz w:val="22"/>
                <w:szCs w:val="22"/>
                <w:lang w:val="en-US"/>
              </w:rPr>
              <w:t>Partner totals</w:t>
            </w:r>
          </w:p>
        </w:tc>
        <w:tc>
          <w:tcPr>
            <w:tcW w:w="1245" w:type="dxa"/>
            <w:shd w:val="clear" w:color="auto" w:fill="auto"/>
          </w:tcPr>
          <w:p w14:paraId="1972ACC4" w14:textId="77777777" w:rsidR="008B716E" w:rsidRPr="00B9311A" w:rsidRDefault="008B716E" w:rsidP="001728B1">
            <w:pPr>
              <w:pStyle w:val="CEOINormal"/>
              <w:rPr>
                <w:sz w:val="22"/>
                <w:szCs w:val="22"/>
                <w:lang w:val="en-US"/>
              </w:rPr>
            </w:pPr>
          </w:p>
        </w:tc>
        <w:tc>
          <w:tcPr>
            <w:tcW w:w="1365" w:type="dxa"/>
            <w:shd w:val="clear" w:color="auto" w:fill="auto"/>
          </w:tcPr>
          <w:p w14:paraId="5F5A9246" w14:textId="77777777" w:rsidR="008B716E" w:rsidRPr="00B9311A" w:rsidRDefault="008B716E" w:rsidP="001728B1">
            <w:pPr>
              <w:pStyle w:val="CEOINormal"/>
              <w:rPr>
                <w:sz w:val="22"/>
                <w:szCs w:val="22"/>
                <w:lang w:val="en-US"/>
              </w:rPr>
            </w:pPr>
          </w:p>
        </w:tc>
        <w:tc>
          <w:tcPr>
            <w:tcW w:w="1267" w:type="dxa"/>
            <w:shd w:val="clear" w:color="auto" w:fill="auto"/>
          </w:tcPr>
          <w:p w14:paraId="30AA74AD" w14:textId="77777777" w:rsidR="008B716E" w:rsidRPr="00B9311A" w:rsidRDefault="008B716E" w:rsidP="001728B1">
            <w:pPr>
              <w:pStyle w:val="CEOINormal"/>
              <w:rPr>
                <w:sz w:val="22"/>
                <w:szCs w:val="22"/>
                <w:lang w:val="en-US"/>
              </w:rPr>
            </w:pPr>
          </w:p>
        </w:tc>
        <w:tc>
          <w:tcPr>
            <w:tcW w:w="1395" w:type="dxa"/>
            <w:shd w:val="clear" w:color="auto" w:fill="auto"/>
          </w:tcPr>
          <w:p w14:paraId="164AE43F" w14:textId="77777777" w:rsidR="008B716E" w:rsidRPr="00B9311A" w:rsidRDefault="008B716E" w:rsidP="001728B1">
            <w:pPr>
              <w:pStyle w:val="CEOINormal"/>
              <w:rPr>
                <w:sz w:val="22"/>
                <w:szCs w:val="22"/>
                <w:lang w:val="en-US"/>
              </w:rPr>
            </w:pPr>
            <w:r w:rsidRPr="00B9311A">
              <w:rPr>
                <w:sz w:val="22"/>
                <w:szCs w:val="22"/>
                <w:lang w:val="en-US"/>
              </w:rPr>
              <w:t>£</w:t>
            </w:r>
          </w:p>
        </w:tc>
        <w:tc>
          <w:tcPr>
            <w:tcW w:w="2528" w:type="dxa"/>
            <w:shd w:val="clear" w:color="auto" w:fill="auto"/>
          </w:tcPr>
          <w:p w14:paraId="5222FEBB" w14:textId="77777777" w:rsidR="008B716E" w:rsidRPr="00B9311A" w:rsidRDefault="008B716E" w:rsidP="001728B1">
            <w:pPr>
              <w:pStyle w:val="CEOINormal"/>
              <w:rPr>
                <w:sz w:val="22"/>
                <w:szCs w:val="22"/>
                <w:lang w:val="en-US"/>
              </w:rPr>
            </w:pPr>
            <w:r w:rsidRPr="00B9311A">
              <w:rPr>
                <w:sz w:val="22"/>
                <w:szCs w:val="22"/>
                <w:lang w:val="en-US"/>
              </w:rPr>
              <w:t xml:space="preserve">£ </w:t>
            </w:r>
          </w:p>
        </w:tc>
      </w:tr>
    </w:tbl>
    <w:p w14:paraId="6655FFFC" w14:textId="451DAC54" w:rsidR="008B716E" w:rsidRDefault="008B716E" w:rsidP="008B716E">
      <w:pPr>
        <w:pStyle w:val="CEOINormal"/>
        <w:rPr>
          <w:sz w:val="22"/>
          <w:szCs w:val="22"/>
          <w:lang w:val="en-US"/>
        </w:rPr>
      </w:pPr>
      <w:r w:rsidRPr="009406F9">
        <w:rPr>
          <w:sz w:val="22"/>
          <w:szCs w:val="22"/>
          <w:lang w:val="en-US"/>
        </w:rPr>
        <w:t xml:space="preserve">Please provide details of the grant sum requested by </w:t>
      </w:r>
      <w:r w:rsidRPr="009406F9">
        <w:rPr>
          <w:sz w:val="22"/>
          <w:szCs w:val="22"/>
          <w:u w:val="single"/>
          <w:lang w:val="en-US"/>
        </w:rPr>
        <w:t>each</w:t>
      </w:r>
      <w:r w:rsidRPr="009406F9">
        <w:rPr>
          <w:sz w:val="22"/>
          <w:szCs w:val="22"/>
          <w:lang w:val="en-US"/>
        </w:rPr>
        <w:t xml:space="preserve"> partner using the template in </w:t>
      </w:r>
      <w:r w:rsidRPr="009406F9">
        <w:rPr>
          <w:sz w:val="22"/>
          <w:szCs w:val="22"/>
          <w:lang w:val="en-US"/>
        </w:rPr>
        <w:fldChar w:fldCharType="begin"/>
      </w:r>
      <w:r w:rsidRPr="009406F9">
        <w:rPr>
          <w:sz w:val="22"/>
          <w:szCs w:val="22"/>
          <w:lang w:val="en-US"/>
        </w:rPr>
        <w:instrText xml:space="preserve"> REF _Ref140154851 \h </w:instrText>
      </w:r>
      <w:r>
        <w:rPr>
          <w:sz w:val="22"/>
          <w:szCs w:val="22"/>
          <w:lang w:val="en-US"/>
        </w:rPr>
        <w:instrText xml:space="preserve"> \* MERGEFORMAT </w:instrText>
      </w:r>
      <w:r w:rsidRPr="009406F9">
        <w:rPr>
          <w:sz w:val="22"/>
          <w:szCs w:val="22"/>
          <w:lang w:val="en-US"/>
        </w:rPr>
      </w:r>
      <w:r w:rsidRPr="009406F9">
        <w:rPr>
          <w:sz w:val="22"/>
          <w:szCs w:val="22"/>
          <w:lang w:val="en-US"/>
        </w:rPr>
        <w:fldChar w:fldCharType="separate"/>
      </w:r>
      <w:r w:rsidRPr="00D408BB">
        <w:t xml:space="preserve">Table </w:t>
      </w:r>
      <w:r w:rsidRPr="00D408BB">
        <w:rPr>
          <w:noProof/>
        </w:rPr>
        <w:t>5</w:t>
      </w:r>
      <w:r w:rsidRPr="009406F9">
        <w:rPr>
          <w:sz w:val="22"/>
          <w:szCs w:val="22"/>
          <w:lang w:val="en-US"/>
        </w:rPr>
        <w:fldChar w:fldCharType="end"/>
      </w:r>
      <w:r w:rsidRPr="009406F9">
        <w:rPr>
          <w:sz w:val="22"/>
          <w:szCs w:val="22"/>
          <w:lang w:val="en-US"/>
        </w:rPr>
        <w:t>.</w:t>
      </w:r>
    </w:p>
    <w:p w14:paraId="0C4A6627" w14:textId="77777777" w:rsidR="008B716E" w:rsidRPr="00BC5904" w:rsidRDefault="008B716E" w:rsidP="00FA5085">
      <w:pPr>
        <w:pStyle w:val="Caption"/>
        <w:rPr>
          <w:highlight w:val="green"/>
        </w:rPr>
      </w:pPr>
      <w:bookmarkStart w:id="14" w:name="_Ref140154851"/>
      <w:r w:rsidRPr="00FA5085">
        <w:t xml:space="preserve">Table </w:t>
      </w:r>
      <w:r w:rsidR="00BD2CCA" w:rsidRPr="00BC5904">
        <w:fldChar w:fldCharType="begin"/>
      </w:r>
      <w:r w:rsidR="00BD2CCA" w:rsidRPr="00FA5085">
        <w:instrText xml:space="preserve"> SEQ Table \* ARABIC </w:instrText>
      </w:r>
      <w:r w:rsidR="00BD2CCA" w:rsidRPr="00BC5904">
        <w:fldChar w:fldCharType="separate"/>
      </w:r>
      <w:r w:rsidRPr="00BC5904">
        <w:t>5</w:t>
      </w:r>
      <w:r w:rsidR="00BD2CCA" w:rsidRPr="00BC5904">
        <w:fldChar w:fldCharType="end"/>
      </w:r>
      <w:bookmarkEnd w:id="14"/>
      <w:r w:rsidRPr="00FA5085">
        <w:t>: Grant request in this proposal by partner.</w:t>
      </w:r>
    </w:p>
    <w:tbl>
      <w:tblPr>
        <w:tblW w:w="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528"/>
      </w:tblGrid>
      <w:tr w:rsidR="008B716E" w14:paraId="49C4BBBA" w14:textId="77777777" w:rsidTr="001728B1">
        <w:tc>
          <w:tcPr>
            <w:tcW w:w="1551" w:type="dxa"/>
            <w:shd w:val="clear" w:color="auto" w:fill="B2A1C7"/>
          </w:tcPr>
          <w:p w14:paraId="1D3DA675" w14:textId="77777777" w:rsidR="008B716E" w:rsidRPr="00B9311A" w:rsidRDefault="008B716E" w:rsidP="001728B1">
            <w:pPr>
              <w:pStyle w:val="CEOINormal"/>
              <w:rPr>
                <w:sz w:val="22"/>
                <w:szCs w:val="22"/>
                <w:lang w:val="en-US"/>
              </w:rPr>
            </w:pPr>
            <w:r w:rsidRPr="00B9311A">
              <w:rPr>
                <w:sz w:val="22"/>
                <w:szCs w:val="22"/>
                <w:lang w:val="en-US"/>
              </w:rPr>
              <w:t>Partner</w:t>
            </w:r>
          </w:p>
        </w:tc>
        <w:tc>
          <w:tcPr>
            <w:tcW w:w="2528" w:type="dxa"/>
            <w:shd w:val="clear" w:color="auto" w:fill="B2A1C7"/>
          </w:tcPr>
          <w:p w14:paraId="6127AA7F" w14:textId="77777777" w:rsidR="008B716E" w:rsidRPr="00B9311A" w:rsidRDefault="008B716E" w:rsidP="001728B1">
            <w:pPr>
              <w:pStyle w:val="CEOINormal"/>
              <w:rPr>
                <w:sz w:val="22"/>
                <w:szCs w:val="22"/>
                <w:lang w:val="en-US"/>
              </w:rPr>
            </w:pPr>
            <w:r w:rsidRPr="00B9311A">
              <w:rPr>
                <w:sz w:val="22"/>
                <w:szCs w:val="22"/>
                <w:lang w:val="en-US"/>
              </w:rPr>
              <w:t>Requested in this proposal</w:t>
            </w:r>
          </w:p>
        </w:tc>
      </w:tr>
      <w:tr w:rsidR="008B716E" w14:paraId="5BAD0FC2" w14:textId="77777777" w:rsidTr="001728B1">
        <w:tc>
          <w:tcPr>
            <w:tcW w:w="1551" w:type="dxa"/>
            <w:shd w:val="clear" w:color="auto" w:fill="auto"/>
          </w:tcPr>
          <w:p w14:paraId="1B62B680" w14:textId="77777777" w:rsidR="008B716E" w:rsidRPr="00B9311A" w:rsidRDefault="008B716E" w:rsidP="001728B1">
            <w:pPr>
              <w:pStyle w:val="CEOINormal"/>
              <w:rPr>
                <w:sz w:val="22"/>
                <w:szCs w:val="22"/>
                <w:lang w:val="en-US"/>
              </w:rPr>
            </w:pPr>
            <w:r w:rsidRPr="00B9311A">
              <w:rPr>
                <w:sz w:val="22"/>
                <w:szCs w:val="22"/>
                <w:lang w:val="en-US"/>
              </w:rPr>
              <w:t>Partner 1</w:t>
            </w:r>
          </w:p>
        </w:tc>
        <w:tc>
          <w:tcPr>
            <w:tcW w:w="2528" w:type="dxa"/>
            <w:shd w:val="clear" w:color="auto" w:fill="auto"/>
          </w:tcPr>
          <w:p w14:paraId="34FFFD81" w14:textId="77777777" w:rsidR="008B716E" w:rsidRPr="00B9311A" w:rsidRDefault="008B716E" w:rsidP="001728B1">
            <w:pPr>
              <w:pStyle w:val="CEOINormal"/>
              <w:rPr>
                <w:sz w:val="22"/>
                <w:szCs w:val="22"/>
                <w:lang w:val="en-US"/>
              </w:rPr>
            </w:pPr>
          </w:p>
        </w:tc>
      </w:tr>
      <w:tr w:rsidR="008B716E" w14:paraId="76D61C9F" w14:textId="77777777" w:rsidTr="001728B1">
        <w:tc>
          <w:tcPr>
            <w:tcW w:w="1551" w:type="dxa"/>
            <w:shd w:val="clear" w:color="auto" w:fill="auto"/>
          </w:tcPr>
          <w:p w14:paraId="194273C6" w14:textId="77777777" w:rsidR="008B716E" w:rsidRPr="00B9311A" w:rsidRDefault="008B716E" w:rsidP="001728B1">
            <w:pPr>
              <w:pStyle w:val="CEOINormal"/>
              <w:rPr>
                <w:sz w:val="22"/>
                <w:szCs w:val="22"/>
                <w:lang w:val="en-US"/>
              </w:rPr>
            </w:pPr>
            <w:r w:rsidRPr="00B9311A">
              <w:rPr>
                <w:sz w:val="22"/>
                <w:szCs w:val="22"/>
                <w:lang w:val="en-US"/>
              </w:rPr>
              <w:t>Partner 2</w:t>
            </w:r>
          </w:p>
        </w:tc>
        <w:tc>
          <w:tcPr>
            <w:tcW w:w="2528" w:type="dxa"/>
            <w:shd w:val="clear" w:color="auto" w:fill="auto"/>
          </w:tcPr>
          <w:p w14:paraId="256034CB" w14:textId="77777777" w:rsidR="008B716E" w:rsidRPr="00B9311A" w:rsidRDefault="008B716E" w:rsidP="001728B1">
            <w:pPr>
              <w:pStyle w:val="CEOINormal"/>
              <w:rPr>
                <w:sz w:val="22"/>
                <w:szCs w:val="22"/>
                <w:lang w:val="en-US"/>
              </w:rPr>
            </w:pPr>
          </w:p>
        </w:tc>
      </w:tr>
      <w:tr w:rsidR="008B716E" w14:paraId="0CEBE853" w14:textId="77777777" w:rsidTr="001728B1">
        <w:tc>
          <w:tcPr>
            <w:tcW w:w="1551" w:type="dxa"/>
            <w:shd w:val="clear" w:color="auto" w:fill="auto"/>
          </w:tcPr>
          <w:p w14:paraId="0F14E78A" w14:textId="77777777" w:rsidR="008B716E" w:rsidRPr="00B9311A" w:rsidRDefault="008B716E" w:rsidP="001728B1">
            <w:pPr>
              <w:pStyle w:val="CEOINormal"/>
              <w:rPr>
                <w:sz w:val="22"/>
                <w:szCs w:val="22"/>
                <w:lang w:val="en-US"/>
              </w:rPr>
            </w:pPr>
            <w:r w:rsidRPr="00B9311A">
              <w:rPr>
                <w:sz w:val="22"/>
                <w:szCs w:val="22"/>
                <w:lang w:val="en-US"/>
              </w:rPr>
              <w:t>…</w:t>
            </w:r>
          </w:p>
        </w:tc>
        <w:tc>
          <w:tcPr>
            <w:tcW w:w="2528" w:type="dxa"/>
            <w:shd w:val="clear" w:color="auto" w:fill="auto"/>
          </w:tcPr>
          <w:p w14:paraId="300362A4" w14:textId="77777777" w:rsidR="008B716E" w:rsidRPr="00B9311A" w:rsidRDefault="008B716E" w:rsidP="001728B1">
            <w:pPr>
              <w:pStyle w:val="CEOINormal"/>
              <w:rPr>
                <w:sz w:val="22"/>
                <w:szCs w:val="22"/>
                <w:lang w:val="en-US"/>
              </w:rPr>
            </w:pPr>
          </w:p>
        </w:tc>
      </w:tr>
      <w:tr w:rsidR="008B716E" w14:paraId="450FF48B" w14:textId="77777777" w:rsidTr="001728B1">
        <w:tc>
          <w:tcPr>
            <w:tcW w:w="1551" w:type="dxa"/>
            <w:shd w:val="clear" w:color="auto" w:fill="auto"/>
          </w:tcPr>
          <w:p w14:paraId="513C7B36" w14:textId="77777777" w:rsidR="008B716E" w:rsidRPr="00B9311A" w:rsidRDefault="008B716E" w:rsidP="001728B1">
            <w:pPr>
              <w:pStyle w:val="CEOINormal"/>
              <w:rPr>
                <w:sz w:val="22"/>
                <w:szCs w:val="22"/>
                <w:lang w:val="en-US"/>
              </w:rPr>
            </w:pPr>
            <w:r w:rsidRPr="00B9311A">
              <w:rPr>
                <w:sz w:val="22"/>
                <w:szCs w:val="22"/>
                <w:lang w:val="en-US"/>
              </w:rPr>
              <w:t>Totals</w:t>
            </w:r>
          </w:p>
        </w:tc>
        <w:tc>
          <w:tcPr>
            <w:tcW w:w="2528" w:type="dxa"/>
            <w:shd w:val="clear" w:color="auto" w:fill="auto"/>
          </w:tcPr>
          <w:p w14:paraId="184FB643" w14:textId="77777777" w:rsidR="008B716E" w:rsidRPr="00B9311A" w:rsidRDefault="008B716E" w:rsidP="001728B1">
            <w:pPr>
              <w:pStyle w:val="CEOINormal"/>
              <w:rPr>
                <w:sz w:val="22"/>
                <w:szCs w:val="22"/>
                <w:lang w:val="en-US"/>
              </w:rPr>
            </w:pPr>
            <w:r w:rsidRPr="00B9311A">
              <w:rPr>
                <w:sz w:val="22"/>
                <w:szCs w:val="22"/>
                <w:lang w:val="en-US"/>
              </w:rPr>
              <w:t xml:space="preserve">£ </w:t>
            </w:r>
          </w:p>
        </w:tc>
      </w:tr>
    </w:tbl>
    <w:p w14:paraId="14133EC7" w14:textId="0E53F4FB" w:rsidR="00A442D4" w:rsidRDefault="00A442D4" w:rsidP="00933431">
      <w:pPr>
        <w:pStyle w:val="Heading2"/>
        <w:numPr>
          <w:ilvl w:val="0"/>
          <w:numId w:val="0"/>
        </w:numPr>
        <w:spacing w:before="120"/>
        <w:rPr>
          <w:rFonts w:cs="Arial"/>
          <w:b w:val="0"/>
          <w:kern w:val="32"/>
          <w:sz w:val="28"/>
          <w:szCs w:val="28"/>
        </w:rPr>
      </w:pPr>
    </w:p>
    <w:sectPr w:rsidR="00A442D4" w:rsidSect="00953666">
      <w:headerReference w:type="default" r:id="rId28"/>
      <w:type w:val="continuous"/>
      <w:pgSz w:w="11906" w:h="16838"/>
      <w:pgMar w:top="1559" w:right="851" w:bottom="1276"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30CF5" w14:textId="77777777" w:rsidR="00716A25" w:rsidRDefault="00716A25" w:rsidP="00CA144F">
      <w:r>
        <w:separator/>
      </w:r>
    </w:p>
    <w:p w14:paraId="0A14E8BA" w14:textId="77777777" w:rsidR="00716A25" w:rsidRDefault="00716A25" w:rsidP="00CA144F"/>
    <w:p w14:paraId="5F30D340" w14:textId="77777777" w:rsidR="00716A25" w:rsidRDefault="00716A25" w:rsidP="00CA144F"/>
  </w:endnote>
  <w:endnote w:type="continuationSeparator" w:id="0">
    <w:p w14:paraId="024160AC" w14:textId="77777777" w:rsidR="00716A25" w:rsidRDefault="00716A25" w:rsidP="00CA144F">
      <w:r>
        <w:continuationSeparator/>
      </w:r>
    </w:p>
    <w:p w14:paraId="21264DD3" w14:textId="77777777" w:rsidR="00716A25" w:rsidRDefault="00716A25" w:rsidP="00CA144F"/>
    <w:p w14:paraId="558458FE" w14:textId="77777777" w:rsidR="00716A25" w:rsidRDefault="00716A25" w:rsidP="00CA144F"/>
  </w:endnote>
  <w:endnote w:type="continuationNotice" w:id="1">
    <w:p w14:paraId="0D1EE4DB" w14:textId="77777777" w:rsidR="00716A25" w:rsidRDefault="00716A25" w:rsidP="00CA144F"/>
    <w:p w14:paraId="753E6D30" w14:textId="77777777" w:rsidR="00716A25" w:rsidRDefault="00716A25" w:rsidP="00CA144F"/>
    <w:p w14:paraId="76EFBD26" w14:textId="77777777" w:rsidR="00716A25" w:rsidRDefault="00716A25" w:rsidP="00CA1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98C13" w14:textId="77777777" w:rsidR="001529FD" w:rsidRDefault="001529FD" w:rsidP="00CA144F">
    <w:pPr>
      <w:pStyle w:val="Footer"/>
    </w:pPr>
  </w:p>
  <w:p w14:paraId="348F6A67" w14:textId="77777777" w:rsidR="001529FD" w:rsidRDefault="00F938B2" w:rsidP="00CA144F">
    <w:pPr>
      <w:pStyle w:val="Footer"/>
    </w:pPr>
    <w:sdt>
      <w:sdtPr>
        <w:id w:val="1311744907"/>
        <w:docPartObj>
          <w:docPartGallery w:val="Page Numbers (Bottom of Page)"/>
          <w:docPartUnique/>
        </w:docPartObj>
      </w:sdtPr>
      <w:sdtEndPr>
        <w:rPr>
          <w:noProof/>
        </w:rPr>
      </w:sdtEndPr>
      <w:sdtContent>
        <w:r w:rsidR="001529FD">
          <w:t xml:space="preserve">Page | </w:t>
        </w:r>
        <w:r w:rsidR="001529FD">
          <w:fldChar w:fldCharType="begin"/>
        </w:r>
        <w:r w:rsidR="001529FD">
          <w:instrText xml:space="preserve"> PAGE   \* MERGEFORMAT </w:instrText>
        </w:r>
        <w:r w:rsidR="001529FD">
          <w:fldChar w:fldCharType="separate"/>
        </w:r>
        <w:r w:rsidR="001529FD">
          <w:rPr>
            <w:noProof/>
          </w:rPr>
          <w:t>1</w:t>
        </w:r>
        <w:r w:rsidR="001529F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BB33" w14:textId="77777777" w:rsidR="00716A25" w:rsidRDefault="00716A25" w:rsidP="00CA144F">
      <w:r>
        <w:separator/>
      </w:r>
    </w:p>
    <w:p w14:paraId="740B85DD" w14:textId="77777777" w:rsidR="00716A25" w:rsidRDefault="00716A25" w:rsidP="00CA144F"/>
    <w:p w14:paraId="791B7687" w14:textId="77777777" w:rsidR="00716A25" w:rsidRDefault="00716A25" w:rsidP="00CA144F"/>
  </w:footnote>
  <w:footnote w:type="continuationSeparator" w:id="0">
    <w:p w14:paraId="4ACF20B0" w14:textId="77777777" w:rsidR="00716A25" w:rsidRDefault="00716A25" w:rsidP="00CA144F">
      <w:r>
        <w:continuationSeparator/>
      </w:r>
    </w:p>
    <w:p w14:paraId="0725CDDE" w14:textId="77777777" w:rsidR="00716A25" w:rsidRDefault="00716A25" w:rsidP="00CA144F"/>
    <w:p w14:paraId="50576D87" w14:textId="77777777" w:rsidR="00716A25" w:rsidRDefault="00716A25" w:rsidP="00CA144F"/>
  </w:footnote>
  <w:footnote w:type="continuationNotice" w:id="1">
    <w:p w14:paraId="52AD243F" w14:textId="77777777" w:rsidR="00716A25" w:rsidRDefault="00716A25" w:rsidP="00CA144F"/>
    <w:p w14:paraId="5754677E" w14:textId="77777777" w:rsidR="00716A25" w:rsidRDefault="00716A25" w:rsidP="00CA144F"/>
    <w:p w14:paraId="5C13281C" w14:textId="77777777" w:rsidR="00716A25" w:rsidRDefault="00716A25" w:rsidP="00CA144F"/>
  </w:footnote>
  <w:footnote w:id="2">
    <w:p w14:paraId="102547EC" w14:textId="77777777" w:rsidR="008B716E" w:rsidRDefault="008B716E" w:rsidP="00CA144F">
      <w:pPr>
        <w:pStyle w:val="FootnoteText"/>
      </w:pPr>
      <w:r>
        <w:rPr>
          <w:rStyle w:val="FootnoteReference"/>
        </w:rPr>
        <w:footnoteRef/>
      </w:r>
      <w:r>
        <w:t xml:space="preserve"> </w:t>
      </w:r>
      <w:r w:rsidRPr="00B9311A">
        <w:t>If an application engages the Northern Ireland Protocol then the applicant should revert to the EU definition of SMEs, and EU intervention rates will apply.</w:t>
      </w:r>
    </w:p>
  </w:footnote>
  <w:footnote w:id="3">
    <w:p w14:paraId="5238B7DA" w14:textId="77777777" w:rsidR="00BC7E5B" w:rsidRDefault="00BC7E5B" w:rsidP="00BC7E5B">
      <w:pPr>
        <w:pStyle w:val="FootnoteText"/>
      </w:pPr>
      <w:r>
        <w:rPr>
          <w:rStyle w:val="FootnoteReference"/>
        </w:rPr>
        <w:footnoteRef/>
      </w:r>
      <w:r>
        <w:t xml:space="preserve"> </w:t>
      </w:r>
      <w:r w:rsidRPr="00B9311A">
        <w:t>The uplift for collaborations is valid if at least one partner is an SME, and /or a research and knowledge dissemination organisation See [RD5] section 14.21. Collaborations between businesses and research organisations where the collaborating SME or research organisation bears at least 10% of the costs. A valid collaboration with a research organisation implies their right to publish their own research. Procurement/supplier relationships do not qualify.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57C1" w14:textId="56BBD613" w:rsidR="001529FD" w:rsidRDefault="001529FD" w:rsidP="00CA144F">
    <w:pPr>
      <w:pStyle w:val="Header"/>
    </w:pPr>
    <w:r>
      <w:rPr>
        <w:noProof/>
      </w:rPr>
      <w:drawing>
        <wp:anchor distT="0" distB="0" distL="114300" distR="114300" simplePos="0" relativeHeight="251663360" behindDoc="0" locked="0" layoutInCell="1" allowOverlap="1" wp14:anchorId="61494915" wp14:editId="3D9DC2DF">
          <wp:simplePos x="0" y="0"/>
          <wp:positionH relativeFrom="page">
            <wp:posOffset>540385</wp:posOffset>
          </wp:positionH>
          <wp:positionV relativeFrom="page">
            <wp:posOffset>381000</wp:posOffset>
          </wp:positionV>
          <wp:extent cx="1756800" cy="489600"/>
          <wp:effectExtent l="0" t="0" r="0" b="5715"/>
          <wp:wrapNone/>
          <wp:docPr id="513592568" name="Picture 51359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SA_logo_CMYK 2017.png"/>
                  <pic:cNvPicPr/>
                </pic:nvPicPr>
                <pic:blipFill>
                  <a:blip r:embed="rId1">
                    <a:extLst>
                      <a:ext uri="{28A0092B-C50C-407E-A947-70E740481C1C}">
                        <a14:useLocalDpi xmlns:a14="http://schemas.microsoft.com/office/drawing/2010/main" val="0"/>
                      </a:ext>
                    </a:extLst>
                  </a:blip>
                  <a:stretch>
                    <a:fillRect/>
                  </a:stretch>
                </pic:blipFill>
                <pic:spPr>
                  <a:xfrm>
                    <a:off x="0" y="0"/>
                    <a:ext cx="1756800" cy="489600"/>
                  </a:xfrm>
                  <a:prstGeom prst="rect">
                    <a:avLst/>
                  </a:prstGeom>
                </pic:spPr>
              </pic:pic>
            </a:graphicData>
          </a:graphic>
          <wp14:sizeRelH relativeFrom="margin">
            <wp14:pctWidth>0</wp14:pctWidth>
          </wp14:sizeRelH>
          <wp14:sizeRelV relativeFrom="margin">
            <wp14:pctHeight>0</wp14:pctHeight>
          </wp14:sizeRelV>
        </wp:anchor>
      </w:drawing>
    </w:r>
    <w:r w:rsidR="00900271">
      <w:rPr>
        <w:noProof/>
      </w:rPr>
      <w:drawing>
        <wp:anchor distT="0" distB="0" distL="1403985" distR="114300" simplePos="0" relativeHeight="251664384" behindDoc="0" locked="0" layoutInCell="1" allowOverlap="0" wp14:anchorId="7F108378" wp14:editId="6849C7EA">
          <wp:simplePos x="0" y="0"/>
          <wp:positionH relativeFrom="rightMargin">
            <wp:posOffset>-1501140</wp:posOffset>
          </wp:positionH>
          <wp:positionV relativeFrom="page">
            <wp:posOffset>381635</wp:posOffset>
          </wp:positionV>
          <wp:extent cx="1501200" cy="489600"/>
          <wp:effectExtent l="0" t="0" r="3810" b="5715"/>
          <wp:wrapSquare wrapText="bothSides"/>
          <wp:docPr id="1" name="Picture 3" descr="A logo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logo with white letters&#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1200" cy="48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6B34" w14:textId="77777777" w:rsidR="00293711" w:rsidRDefault="00293711" w:rsidP="00CA1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2C5D"/>
    <w:multiLevelType w:val="hybridMultilevel"/>
    <w:tmpl w:val="4B36B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09712CD"/>
    <w:multiLevelType w:val="hybridMultilevel"/>
    <w:tmpl w:val="DED0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B64EF"/>
    <w:multiLevelType w:val="multilevel"/>
    <w:tmpl w:val="41001A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B14F55"/>
    <w:multiLevelType w:val="hybridMultilevel"/>
    <w:tmpl w:val="843ECC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D67305"/>
    <w:multiLevelType w:val="hybridMultilevel"/>
    <w:tmpl w:val="9C76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253EB"/>
    <w:multiLevelType w:val="hybridMultilevel"/>
    <w:tmpl w:val="67DE33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1A222D"/>
    <w:multiLevelType w:val="hybridMultilevel"/>
    <w:tmpl w:val="ECFAD8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08185A"/>
    <w:multiLevelType w:val="hybridMultilevel"/>
    <w:tmpl w:val="C8AE5D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B24A1"/>
    <w:multiLevelType w:val="hybridMultilevel"/>
    <w:tmpl w:val="F3EE8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D792D"/>
    <w:multiLevelType w:val="hybridMultilevel"/>
    <w:tmpl w:val="59AEBAF6"/>
    <w:lvl w:ilvl="0" w:tplc="F7288356">
      <w:start w:val="1"/>
      <w:numFmt w:val="decimal"/>
      <w:lvlText w:val="[RD%1]"/>
      <w:lvlJc w:val="left"/>
      <w:pPr>
        <w:ind w:left="720" w:hanging="360"/>
      </w:pPr>
      <w:rPr>
        <w:rFonts w:hint="default"/>
        <w:color w:val="auto"/>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316947"/>
    <w:multiLevelType w:val="hybridMultilevel"/>
    <w:tmpl w:val="C1964506"/>
    <w:lvl w:ilvl="0" w:tplc="0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86BB2"/>
    <w:multiLevelType w:val="hybridMultilevel"/>
    <w:tmpl w:val="1F9AB214"/>
    <w:lvl w:ilvl="0" w:tplc="D97883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66F3A"/>
    <w:multiLevelType w:val="hybridMultilevel"/>
    <w:tmpl w:val="C792D0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647FCA"/>
    <w:multiLevelType w:val="hybridMultilevel"/>
    <w:tmpl w:val="7E7001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59A606B0"/>
    <w:multiLevelType w:val="hybridMultilevel"/>
    <w:tmpl w:val="FFFFFFFF"/>
    <w:lvl w:ilvl="0" w:tplc="75FA7F2C">
      <w:start w:val="1"/>
      <w:numFmt w:val="bullet"/>
      <w:lvlText w:val=""/>
      <w:lvlJc w:val="left"/>
      <w:pPr>
        <w:ind w:left="720" w:hanging="360"/>
      </w:pPr>
      <w:rPr>
        <w:rFonts w:ascii="Symbol" w:hAnsi="Symbol" w:hint="default"/>
      </w:rPr>
    </w:lvl>
    <w:lvl w:ilvl="1" w:tplc="22D83C9A">
      <w:start w:val="1"/>
      <w:numFmt w:val="bullet"/>
      <w:lvlText w:val=""/>
      <w:lvlJc w:val="left"/>
      <w:pPr>
        <w:ind w:left="1440" w:hanging="360"/>
      </w:pPr>
      <w:rPr>
        <w:rFonts w:ascii="Symbol" w:hAnsi="Symbol" w:hint="default"/>
      </w:rPr>
    </w:lvl>
    <w:lvl w:ilvl="2" w:tplc="623E7D04">
      <w:start w:val="1"/>
      <w:numFmt w:val="bullet"/>
      <w:lvlText w:val=""/>
      <w:lvlJc w:val="left"/>
      <w:pPr>
        <w:ind w:left="2160" w:hanging="360"/>
      </w:pPr>
      <w:rPr>
        <w:rFonts w:ascii="Wingdings" w:hAnsi="Wingdings" w:hint="default"/>
      </w:rPr>
    </w:lvl>
    <w:lvl w:ilvl="3" w:tplc="603A0D02">
      <w:start w:val="1"/>
      <w:numFmt w:val="bullet"/>
      <w:lvlText w:val=""/>
      <w:lvlJc w:val="left"/>
      <w:pPr>
        <w:ind w:left="2880" w:hanging="360"/>
      </w:pPr>
      <w:rPr>
        <w:rFonts w:ascii="Symbol" w:hAnsi="Symbol" w:hint="default"/>
      </w:rPr>
    </w:lvl>
    <w:lvl w:ilvl="4" w:tplc="83C001EA">
      <w:start w:val="1"/>
      <w:numFmt w:val="bullet"/>
      <w:lvlText w:val="o"/>
      <w:lvlJc w:val="left"/>
      <w:pPr>
        <w:ind w:left="3600" w:hanging="360"/>
      </w:pPr>
      <w:rPr>
        <w:rFonts w:ascii="Courier New" w:hAnsi="Courier New" w:hint="default"/>
      </w:rPr>
    </w:lvl>
    <w:lvl w:ilvl="5" w:tplc="E56E446A">
      <w:start w:val="1"/>
      <w:numFmt w:val="bullet"/>
      <w:lvlText w:val=""/>
      <w:lvlJc w:val="left"/>
      <w:pPr>
        <w:ind w:left="4320" w:hanging="360"/>
      </w:pPr>
      <w:rPr>
        <w:rFonts w:ascii="Wingdings" w:hAnsi="Wingdings" w:hint="default"/>
      </w:rPr>
    </w:lvl>
    <w:lvl w:ilvl="6" w:tplc="E9748A72">
      <w:start w:val="1"/>
      <w:numFmt w:val="bullet"/>
      <w:lvlText w:val=""/>
      <w:lvlJc w:val="left"/>
      <w:pPr>
        <w:ind w:left="5040" w:hanging="360"/>
      </w:pPr>
      <w:rPr>
        <w:rFonts w:ascii="Symbol" w:hAnsi="Symbol" w:hint="default"/>
      </w:rPr>
    </w:lvl>
    <w:lvl w:ilvl="7" w:tplc="BA54E2EC">
      <w:start w:val="1"/>
      <w:numFmt w:val="bullet"/>
      <w:lvlText w:val="o"/>
      <w:lvlJc w:val="left"/>
      <w:pPr>
        <w:ind w:left="5760" w:hanging="360"/>
      </w:pPr>
      <w:rPr>
        <w:rFonts w:ascii="Courier New" w:hAnsi="Courier New" w:hint="default"/>
      </w:rPr>
    </w:lvl>
    <w:lvl w:ilvl="8" w:tplc="2C761380">
      <w:start w:val="1"/>
      <w:numFmt w:val="bullet"/>
      <w:lvlText w:val=""/>
      <w:lvlJc w:val="left"/>
      <w:pPr>
        <w:ind w:left="6480" w:hanging="360"/>
      </w:pPr>
      <w:rPr>
        <w:rFonts w:ascii="Wingdings" w:hAnsi="Wingdings" w:hint="default"/>
      </w:rPr>
    </w:lvl>
  </w:abstractNum>
  <w:abstractNum w:abstractNumId="15" w15:restartNumberingAfterBreak="0">
    <w:nsid w:val="5C696E24"/>
    <w:multiLevelType w:val="hybridMultilevel"/>
    <w:tmpl w:val="5290F7B8"/>
    <w:lvl w:ilvl="0" w:tplc="A65802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CA09C5"/>
    <w:multiLevelType w:val="hybridMultilevel"/>
    <w:tmpl w:val="FE42DB26"/>
    <w:lvl w:ilvl="0" w:tplc="EC8EB560">
      <w:start w:val="1"/>
      <w:numFmt w:val="decimal"/>
      <w:lvlText w:val="%1."/>
      <w:lvlJc w:val="left"/>
      <w:pPr>
        <w:ind w:left="360" w:hanging="360"/>
      </w:pPr>
      <w:rPr>
        <w:rFonts w:cs="Times New Roman"/>
        <w:b w:val="0"/>
        <w:bCs w:val="0"/>
      </w:rPr>
    </w:lvl>
    <w:lvl w:ilvl="1" w:tplc="8310A118">
      <w:start w:val="1"/>
      <w:numFmt w:val="decimal"/>
      <w:lvlText w:val="%2."/>
      <w:lvlJc w:val="left"/>
      <w:pPr>
        <w:ind w:left="1080" w:hanging="360"/>
      </w:pPr>
      <w:rPr>
        <w:rFonts w:cs="Times New Roman"/>
      </w:rPr>
    </w:lvl>
    <w:lvl w:ilvl="2" w:tplc="A7AE6446">
      <w:start w:val="1"/>
      <w:numFmt w:val="lowerRoman"/>
      <w:lvlText w:val="%3."/>
      <w:lvlJc w:val="right"/>
      <w:pPr>
        <w:ind w:left="1800" w:hanging="180"/>
      </w:pPr>
      <w:rPr>
        <w:rFonts w:cs="Times New Roman"/>
      </w:rPr>
    </w:lvl>
    <w:lvl w:ilvl="3" w:tplc="34E47CD2">
      <w:start w:val="1"/>
      <w:numFmt w:val="decimal"/>
      <w:lvlText w:val="%4."/>
      <w:lvlJc w:val="left"/>
      <w:pPr>
        <w:ind w:left="2520" w:hanging="360"/>
      </w:pPr>
      <w:rPr>
        <w:rFonts w:cs="Times New Roman"/>
      </w:rPr>
    </w:lvl>
    <w:lvl w:ilvl="4" w:tplc="F222BBE4">
      <w:start w:val="1"/>
      <w:numFmt w:val="lowerLetter"/>
      <w:lvlText w:val="%5."/>
      <w:lvlJc w:val="left"/>
      <w:pPr>
        <w:ind w:left="3240" w:hanging="360"/>
      </w:pPr>
      <w:rPr>
        <w:rFonts w:cs="Times New Roman"/>
      </w:rPr>
    </w:lvl>
    <w:lvl w:ilvl="5" w:tplc="973C478E">
      <w:start w:val="1"/>
      <w:numFmt w:val="lowerRoman"/>
      <w:lvlText w:val="%6."/>
      <w:lvlJc w:val="right"/>
      <w:pPr>
        <w:ind w:left="3960" w:hanging="180"/>
      </w:pPr>
      <w:rPr>
        <w:rFonts w:cs="Times New Roman"/>
      </w:rPr>
    </w:lvl>
    <w:lvl w:ilvl="6" w:tplc="A322E80A">
      <w:start w:val="1"/>
      <w:numFmt w:val="decimal"/>
      <w:lvlText w:val="%7."/>
      <w:lvlJc w:val="left"/>
      <w:pPr>
        <w:ind w:left="4680" w:hanging="360"/>
      </w:pPr>
      <w:rPr>
        <w:rFonts w:cs="Times New Roman"/>
      </w:rPr>
    </w:lvl>
    <w:lvl w:ilvl="7" w:tplc="614276D8">
      <w:start w:val="1"/>
      <w:numFmt w:val="lowerLetter"/>
      <w:lvlText w:val="%8."/>
      <w:lvlJc w:val="left"/>
      <w:pPr>
        <w:ind w:left="5400" w:hanging="360"/>
      </w:pPr>
      <w:rPr>
        <w:rFonts w:cs="Times New Roman"/>
      </w:rPr>
    </w:lvl>
    <w:lvl w:ilvl="8" w:tplc="BB007874">
      <w:start w:val="1"/>
      <w:numFmt w:val="lowerRoman"/>
      <w:lvlText w:val="%9."/>
      <w:lvlJc w:val="right"/>
      <w:pPr>
        <w:ind w:left="6120" w:hanging="180"/>
      </w:pPr>
      <w:rPr>
        <w:rFonts w:cs="Times New Roman"/>
      </w:rPr>
    </w:lvl>
  </w:abstractNum>
  <w:abstractNum w:abstractNumId="17" w15:restartNumberingAfterBreak="0">
    <w:nsid w:val="688208B2"/>
    <w:multiLevelType w:val="hybridMultilevel"/>
    <w:tmpl w:val="825A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C0330"/>
    <w:multiLevelType w:val="hybridMultilevel"/>
    <w:tmpl w:val="66541E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AB5BB9"/>
    <w:multiLevelType w:val="hybridMultilevel"/>
    <w:tmpl w:val="00F2A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E81104"/>
    <w:multiLevelType w:val="hybridMultilevel"/>
    <w:tmpl w:val="FD5C3FD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1557A5"/>
    <w:multiLevelType w:val="hybridMultilevel"/>
    <w:tmpl w:val="FD0A0E3A"/>
    <w:lvl w:ilvl="0" w:tplc="08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11035E5"/>
    <w:multiLevelType w:val="hybridMultilevel"/>
    <w:tmpl w:val="AA620CA4"/>
    <w:lvl w:ilvl="0" w:tplc="BB2AF162">
      <w:start w:val="1"/>
      <w:numFmt w:val="decimal"/>
      <w:lvlText w:val="[RD%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42981"/>
    <w:multiLevelType w:val="hybridMultilevel"/>
    <w:tmpl w:val="0C6E4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F77143"/>
    <w:multiLevelType w:val="hybridMultilevel"/>
    <w:tmpl w:val="AC38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100283">
    <w:abstractNumId w:val="18"/>
  </w:num>
  <w:num w:numId="2" w16cid:durableId="949120191">
    <w:abstractNumId w:val="3"/>
  </w:num>
  <w:num w:numId="3" w16cid:durableId="1395280097">
    <w:abstractNumId w:val="23"/>
  </w:num>
  <w:num w:numId="4" w16cid:durableId="453255796">
    <w:abstractNumId w:val="8"/>
  </w:num>
  <w:num w:numId="5" w16cid:durableId="715394372">
    <w:abstractNumId w:val="7"/>
  </w:num>
  <w:num w:numId="6" w16cid:durableId="988098105">
    <w:abstractNumId w:val="2"/>
  </w:num>
  <w:num w:numId="7" w16cid:durableId="1014114565">
    <w:abstractNumId w:val="24"/>
  </w:num>
  <w:num w:numId="8" w16cid:durableId="1508789413">
    <w:abstractNumId w:val="1"/>
  </w:num>
  <w:num w:numId="9" w16cid:durableId="1432776475">
    <w:abstractNumId w:val="17"/>
  </w:num>
  <w:num w:numId="10" w16cid:durableId="595794833">
    <w:abstractNumId w:val="15"/>
  </w:num>
  <w:num w:numId="11" w16cid:durableId="1591892255">
    <w:abstractNumId w:val="4"/>
  </w:num>
  <w:num w:numId="12" w16cid:durableId="579563095">
    <w:abstractNumId w:val="16"/>
  </w:num>
  <w:num w:numId="13" w16cid:durableId="1803883301">
    <w:abstractNumId w:val="14"/>
  </w:num>
  <w:num w:numId="14" w16cid:durableId="2059237062">
    <w:abstractNumId w:val="22"/>
  </w:num>
  <w:num w:numId="15" w16cid:durableId="1230918034">
    <w:abstractNumId w:val="13"/>
  </w:num>
  <w:num w:numId="16" w16cid:durableId="1594776508">
    <w:abstractNumId w:val="19"/>
  </w:num>
  <w:num w:numId="17" w16cid:durableId="741950900">
    <w:abstractNumId w:val="0"/>
  </w:num>
  <w:num w:numId="18" w16cid:durableId="276182990">
    <w:abstractNumId w:val="21"/>
  </w:num>
  <w:num w:numId="19" w16cid:durableId="1080712320">
    <w:abstractNumId w:val="20"/>
  </w:num>
  <w:num w:numId="20" w16cid:durableId="595602377">
    <w:abstractNumId w:val="10"/>
  </w:num>
  <w:num w:numId="21" w16cid:durableId="481310467">
    <w:abstractNumId w:val="11"/>
  </w:num>
  <w:num w:numId="22" w16cid:durableId="2020933654">
    <w:abstractNumId w:val="12"/>
  </w:num>
  <w:num w:numId="23" w16cid:durableId="1498767569">
    <w:abstractNumId w:val="6"/>
  </w:num>
  <w:num w:numId="24" w16cid:durableId="1576621115">
    <w:abstractNumId w:val="5"/>
  </w:num>
  <w:num w:numId="25" w16cid:durableId="137561597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2B"/>
    <w:rsid w:val="00001503"/>
    <w:rsid w:val="00001AD3"/>
    <w:rsid w:val="000025B9"/>
    <w:rsid w:val="00002790"/>
    <w:rsid w:val="00004819"/>
    <w:rsid w:val="00006B95"/>
    <w:rsid w:val="00006BB9"/>
    <w:rsid w:val="00007CE3"/>
    <w:rsid w:val="000112FF"/>
    <w:rsid w:val="00011BD4"/>
    <w:rsid w:val="00012578"/>
    <w:rsid w:val="00012EA4"/>
    <w:rsid w:val="000130BD"/>
    <w:rsid w:val="00013A81"/>
    <w:rsid w:val="00014B66"/>
    <w:rsid w:val="00016374"/>
    <w:rsid w:val="0001711C"/>
    <w:rsid w:val="000171A5"/>
    <w:rsid w:val="0001767F"/>
    <w:rsid w:val="00020542"/>
    <w:rsid w:val="0002239E"/>
    <w:rsid w:val="000223B3"/>
    <w:rsid w:val="00025454"/>
    <w:rsid w:val="000271C4"/>
    <w:rsid w:val="00027573"/>
    <w:rsid w:val="00030015"/>
    <w:rsid w:val="0003037A"/>
    <w:rsid w:val="00030816"/>
    <w:rsid w:val="000309C3"/>
    <w:rsid w:val="00031E33"/>
    <w:rsid w:val="000321F9"/>
    <w:rsid w:val="0003242A"/>
    <w:rsid w:val="00032E72"/>
    <w:rsid w:val="00032FAB"/>
    <w:rsid w:val="000348FF"/>
    <w:rsid w:val="0003649F"/>
    <w:rsid w:val="00040126"/>
    <w:rsid w:val="00040B4A"/>
    <w:rsid w:val="0004126C"/>
    <w:rsid w:val="00041D0B"/>
    <w:rsid w:val="00042CED"/>
    <w:rsid w:val="00043312"/>
    <w:rsid w:val="00043BC7"/>
    <w:rsid w:val="00043F1E"/>
    <w:rsid w:val="00044A2F"/>
    <w:rsid w:val="00046B58"/>
    <w:rsid w:val="000513E0"/>
    <w:rsid w:val="000534BC"/>
    <w:rsid w:val="000547E3"/>
    <w:rsid w:val="00054CD5"/>
    <w:rsid w:val="00056D34"/>
    <w:rsid w:val="00057208"/>
    <w:rsid w:val="00057210"/>
    <w:rsid w:val="000612A6"/>
    <w:rsid w:val="0006138E"/>
    <w:rsid w:val="0006145A"/>
    <w:rsid w:val="00061D56"/>
    <w:rsid w:val="000625BD"/>
    <w:rsid w:val="00062BDE"/>
    <w:rsid w:val="00062ECA"/>
    <w:rsid w:val="000633EF"/>
    <w:rsid w:val="000636FC"/>
    <w:rsid w:val="00063D06"/>
    <w:rsid w:val="00064782"/>
    <w:rsid w:val="00066883"/>
    <w:rsid w:val="00066ACB"/>
    <w:rsid w:val="00066D5F"/>
    <w:rsid w:val="00066E5A"/>
    <w:rsid w:val="00066F17"/>
    <w:rsid w:val="0006753B"/>
    <w:rsid w:val="00070973"/>
    <w:rsid w:val="00071315"/>
    <w:rsid w:val="00072CDB"/>
    <w:rsid w:val="00073211"/>
    <w:rsid w:val="00073379"/>
    <w:rsid w:val="00074C51"/>
    <w:rsid w:val="00074E56"/>
    <w:rsid w:val="0007631C"/>
    <w:rsid w:val="0007656A"/>
    <w:rsid w:val="00076668"/>
    <w:rsid w:val="00081339"/>
    <w:rsid w:val="0008149B"/>
    <w:rsid w:val="000816C3"/>
    <w:rsid w:val="000817F7"/>
    <w:rsid w:val="00081E79"/>
    <w:rsid w:val="00082F89"/>
    <w:rsid w:val="000836D4"/>
    <w:rsid w:val="00084D32"/>
    <w:rsid w:val="00084DF2"/>
    <w:rsid w:val="00085872"/>
    <w:rsid w:val="000858C0"/>
    <w:rsid w:val="00086F05"/>
    <w:rsid w:val="0008733E"/>
    <w:rsid w:val="00087F2F"/>
    <w:rsid w:val="00092E02"/>
    <w:rsid w:val="000944AA"/>
    <w:rsid w:val="0009456C"/>
    <w:rsid w:val="00094A22"/>
    <w:rsid w:val="00096915"/>
    <w:rsid w:val="00096CF6"/>
    <w:rsid w:val="000A0966"/>
    <w:rsid w:val="000A0968"/>
    <w:rsid w:val="000A0CF4"/>
    <w:rsid w:val="000A0E74"/>
    <w:rsid w:val="000A27B1"/>
    <w:rsid w:val="000A4005"/>
    <w:rsid w:val="000A469D"/>
    <w:rsid w:val="000A4A9C"/>
    <w:rsid w:val="000A5750"/>
    <w:rsid w:val="000A6DAA"/>
    <w:rsid w:val="000A769A"/>
    <w:rsid w:val="000B1F29"/>
    <w:rsid w:val="000B2161"/>
    <w:rsid w:val="000B3035"/>
    <w:rsid w:val="000B381C"/>
    <w:rsid w:val="000B3CBA"/>
    <w:rsid w:val="000B493E"/>
    <w:rsid w:val="000B5323"/>
    <w:rsid w:val="000B76B9"/>
    <w:rsid w:val="000B7AC7"/>
    <w:rsid w:val="000B7DCA"/>
    <w:rsid w:val="000C085B"/>
    <w:rsid w:val="000C19FD"/>
    <w:rsid w:val="000C21E8"/>
    <w:rsid w:val="000C3842"/>
    <w:rsid w:val="000C3847"/>
    <w:rsid w:val="000C432F"/>
    <w:rsid w:val="000C4FCE"/>
    <w:rsid w:val="000C52DC"/>
    <w:rsid w:val="000C53FF"/>
    <w:rsid w:val="000C5C66"/>
    <w:rsid w:val="000C627C"/>
    <w:rsid w:val="000C64C4"/>
    <w:rsid w:val="000C6C27"/>
    <w:rsid w:val="000C6D01"/>
    <w:rsid w:val="000C715D"/>
    <w:rsid w:val="000D0796"/>
    <w:rsid w:val="000D1330"/>
    <w:rsid w:val="000D14BE"/>
    <w:rsid w:val="000D2CDD"/>
    <w:rsid w:val="000D3568"/>
    <w:rsid w:val="000D3A68"/>
    <w:rsid w:val="000D402D"/>
    <w:rsid w:val="000D620F"/>
    <w:rsid w:val="000D6C9F"/>
    <w:rsid w:val="000D7BC2"/>
    <w:rsid w:val="000E0084"/>
    <w:rsid w:val="000E21B2"/>
    <w:rsid w:val="000E2703"/>
    <w:rsid w:val="000E2C78"/>
    <w:rsid w:val="000E3D06"/>
    <w:rsid w:val="000E42AA"/>
    <w:rsid w:val="000E42E5"/>
    <w:rsid w:val="000E49F6"/>
    <w:rsid w:val="000E5158"/>
    <w:rsid w:val="000E5422"/>
    <w:rsid w:val="000E6B7B"/>
    <w:rsid w:val="000E6BB2"/>
    <w:rsid w:val="000F0180"/>
    <w:rsid w:val="000F09AA"/>
    <w:rsid w:val="000F2921"/>
    <w:rsid w:val="000F3EAA"/>
    <w:rsid w:val="000F539B"/>
    <w:rsid w:val="000F6A61"/>
    <w:rsid w:val="001009B1"/>
    <w:rsid w:val="00101F3A"/>
    <w:rsid w:val="00101FEE"/>
    <w:rsid w:val="00105731"/>
    <w:rsid w:val="00106B5E"/>
    <w:rsid w:val="0010786F"/>
    <w:rsid w:val="0011117E"/>
    <w:rsid w:val="00111B1F"/>
    <w:rsid w:val="00113AB5"/>
    <w:rsid w:val="001141CD"/>
    <w:rsid w:val="0011460F"/>
    <w:rsid w:val="00114CCC"/>
    <w:rsid w:val="0011506C"/>
    <w:rsid w:val="00116425"/>
    <w:rsid w:val="001174E6"/>
    <w:rsid w:val="00117E18"/>
    <w:rsid w:val="00120A53"/>
    <w:rsid w:val="00120C61"/>
    <w:rsid w:val="00120D39"/>
    <w:rsid w:val="00123A9B"/>
    <w:rsid w:val="001241A3"/>
    <w:rsid w:val="00124634"/>
    <w:rsid w:val="00124DE0"/>
    <w:rsid w:val="00125CB4"/>
    <w:rsid w:val="001260FA"/>
    <w:rsid w:val="00127444"/>
    <w:rsid w:val="001304DF"/>
    <w:rsid w:val="00130C22"/>
    <w:rsid w:val="0013105B"/>
    <w:rsid w:val="00131FB4"/>
    <w:rsid w:val="00133AC0"/>
    <w:rsid w:val="00134CDC"/>
    <w:rsid w:val="00134E61"/>
    <w:rsid w:val="0013556D"/>
    <w:rsid w:val="00137473"/>
    <w:rsid w:val="00140621"/>
    <w:rsid w:val="0014378F"/>
    <w:rsid w:val="00143CE2"/>
    <w:rsid w:val="001445FC"/>
    <w:rsid w:val="00144A1B"/>
    <w:rsid w:val="00145888"/>
    <w:rsid w:val="00147198"/>
    <w:rsid w:val="0014736A"/>
    <w:rsid w:val="00151162"/>
    <w:rsid w:val="0015209C"/>
    <w:rsid w:val="001527A1"/>
    <w:rsid w:val="001527CE"/>
    <w:rsid w:val="001529FD"/>
    <w:rsid w:val="0015316C"/>
    <w:rsid w:val="001534CE"/>
    <w:rsid w:val="00153E13"/>
    <w:rsid w:val="00156681"/>
    <w:rsid w:val="001579E9"/>
    <w:rsid w:val="001603E9"/>
    <w:rsid w:val="001605D3"/>
    <w:rsid w:val="00160602"/>
    <w:rsid w:val="0016153C"/>
    <w:rsid w:val="00161A63"/>
    <w:rsid w:val="00161B67"/>
    <w:rsid w:val="0016202F"/>
    <w:rsid w:val="00162B59"/>
    <w:rsid w:val="001639E0"/>
    <w:rsid w:val="00163A66"/>
    <w:rsid w:val="00165699"/>
    <w:rsid w:val="001658AA"/>
    <w:rsid w:val="00165C2A"/>
    <w:rsid w:val="00170597"/>
    <w:rsid w:val="001707CB"/>
    <w:rsid w:val="00171CE2"/>
    <w:rsid w:val="00171D71"/>
    <w:rsid w:val="00174FB9"/>
    <w:rsid w:val="00174FD5"/>
    <w:rsid w:val="00181018"/>
    <w:rsid w:val="001814B8"/>
    <w:rsid w:val="00181F32"/>
    <w:rsid w:val="00182B34"/>
    <w:rsid w:val="00183FFB"/>
    <w:rsid w:val="00186620"/>
    <w:rsid w:val="00186BDD"/>
    <w:rsid w:val="00187ABC"/>
    <w:rsid w:val="00187F66"/>
    <w:rsid w:val="00190CDB"/>
    <w:rsid w:val="001918A1"/>
    <w:rsid w:val="00191912"/>
    <w:rsid w:val="00191973"/>
    <w:rsid w:val="00192558"/>
    <w:rsid w:val="0019397B"/>
    <w:rsid w:val="00196752"/>
    <w:rsid w:val="00197E8A"/>
    <w:rsid w:val="001A0B50"/>
    <w:rsid w:val="001A13C8"/>
    <w:rsid w:val="001A1527"/>
    <w:rsid w:val="001A1812"/>
    <w:rsid w:val="001A21B7"/>
    <w:rsid w:val="001A2441"/>
    <w:rsid w:val="001A4127"/>
    <w:rsid w:val="001A41C6"/>
    <w:rsid w:val="001A5099"/>
    <w:rsid w:val="001A727B"/>
    <w:rsid w:val="001A79E2"/>
    <w:rsid w:val="001A7B3F"/>
    <w:rsid w:val="001B2FD4"/>
    <w:rsid w:val="001B3F9D"/>
    <w:rsid w:val="001B5C80"/>
    <w:rsid w:val="001B5D8C"/>
    <w:rsid w:val="001B6A0D"/>
    <w:rsid w:val="001C1679"/>
    <w:rsid w:val="001C1B96"/>
    <w:rsid w:val="001C389A"/>
    <w:rsid w:val="001C42FC"/>
    <w:rsid w:val="001C57BF"/>
    <w:rsid w:val="001C74DF"/>
    <w:rsid w:val="001C77DC"/>
    <w:rsid w:val="001D14DC"/>
    <w:rsid w:val="001D24DA"/>
    <w:rsid w:val="001D40AA"/>
    <w:rsid w:val="001D40F9"/>
    <w:rsid w:val="001D60DE"/>
    <w:rsid w:val="001D6BF7"/>
    <w:rsid w:val="001E00D0"/>
    <w:rsid w:val="001E07F2"/>
    <w:rsid w:val="001E227B"/>
    <w:rsid w:val="001E269E"/>
    <w:rsid w:val="001E3D57"/>
    <w:rsid w:val="001E3E08"/>
    <w:rsid w:val="001E4725"/>
    <w:rsid w:val="001E4CB7"/>
    <w:rsid w:val="001E60DF"/>
    <w:rsid w:val="001E657F"/>
    <w:rsid w:val="001E7EE4"/>
    <w:rsid w:val="001F04B4"/>
    <w:rsid w:val="001F16D3"/>
    <w:rsid w:val="001F3110"/>
    <w:rsid w:val="001F473A"/>
    <w:rsid w:val="001F4840"/>
    <w:rsid w:val="001F4E26"/>
    <w:rsid w:val="001F635D"/>
    <w:rsid w:val="001F6FC2"/>
    <w:rsid w:val="001F75A2"/>
    <w:rsid w:val="001F76F1"/>
    <w:rsid w:val="00200742"/>
    <w:rsid w:val="00201DA6"/>
    <w:rsid w:val="002034CF"/>
    <w:rsid w:val="0020367D"/>
    <w:rsid w:val="0020463D"/>
    <w:rsid w:val="00204A89"/>
    <w:rsid w:val="00206D7A"/>
    <w:rsid w:val="002103F8"/>
    <w:rsid w:val="00211C0B"/>
    <w:rsid w:val="00212C3A"/>
    <w:rsid w:val="002130F9"/>
    <w:rsid w:val="002131DA"/>
    <w:rsid w:val="00213366"/>
    <w:rsid w:val="00213DD7"/>
    <w:rsid w:val="00214BC8"/>
    <w:rsid w:val="00215409"/>
    <w:rsid w:val="00215E73"/>
    <w:rsid w:val="002166D5"/>
    <w:rsid w:val="00217AB8"/>
    <w:rsid w:val="002226FA"/>
    <w:rsid w:val="00222AAA"/>
    <w:rsid w:val="002236C9"/>
    <w:rsid w:val="00224293"/>
    <w:rsid w:val="002247FB"/>
    <w:rsid w:val="0022522A"/>
    <w:rsid w:val="00225465"/>
    <w:rsid w:val="00225695"/>
    <w:rsid w:val="00226824"/>
    <w:rsid w:val="00226F7A"/>
    <w:rsid w:val="0022752A"/>
    <w:rsid w:val="0022763D"/>
    <w:rsid w:val="00232683"/>
    <w:rsid w:val="002328B0"/>
    <w:rsid w:val="00233A1F"/>
    <w:rsid w:val="00233B4E"/>
    <w:rsid w:val="00233CA2"/>
    <w:rsid w:val="00233E69"/>
    <w:rsid w:val="002364B4"/>
    <w:rsid w:val="00237259"/>
    <w:rsid w:val="002409D7"/>
    <w:rsid w:val="00240C04"/>
    <w:rsid w:val="0024224C"/>
    <w:rsid w:val="00242310"/>
    <w:rsid w:val="002429F9"/>
    <w:rsid w:val="002444E6"/>
    <w:rsid w:val="0024546F"/>
    <w:rsid w:val="00247114"/>
    <w:rsid w:val="00250AC4"/>
    <w:rsid w:val="00251C7B"/>
    <w:rsid w:val="00253553"/>
    <w:rsid w:val="00253ECE"/>
    <w:rsid w:val="00254523"/>
    <w:rsid w:val="002548BF"/>
    <w:rsid w:val="00254EAF"/>
    <w:rsid w:val="00256746"/>
    <w:rsid w:val="0025685F"/>
    <w:rsid w:val="00256F43"/>
    <w:rsid w:val="0025746B"/>
    <w:rsid w:val="00260B54"/>
    <w:rsid w:val="00260CED"/>
    <w:rsid w:val="00260E00"/>
    <w:rsid w:val="002617A0"/>
    <w:rsid w:val="00262DAF"/>
    <w:rsid w:val="00264428"/>
    <w:rsid w:val="00264496"/>
    <w:rsid w:val="00264BB8"/>
    <w:rsid w:val="002656A9"/>
    <w:rsid w:val="00267948"/>
    <w:rsid w:val="00267D8E"/>
    <w:rsid w:val="00267E90"/>
    <w:rsid w:val="00267F4F"/>
    <w:rsid w:val="00271358"/>
    <w:rsid w:val="00271986"/>
    <w:rsid w:val="002721A7"/>
    <w:rsid w:val="00272C9D"/>
    <w:rsid w:val="00275B3C"/>
    <w:rsid w:val="00276C52"/>
    <w:rsid w:val="00277622"/>
    <w:rsid w:val="00280F38"/>
    <w:rsid w:val="002824C0"/>
    <w:rsid w:val="00282893"/>
    <w:rsid w:val="00282D21"/>
    <w:rsid w:val="0028344E"/>
    <w:rsid w:val="00283F09"/>
    <w:rsid w:val="002843F6"/>
    <w:rsid w:val="00286075"/>
    <w:rsid w:val="0028675C"/>
    <w:rsid w:val="002878AB"/>
    <w:rsid w:val="00287CB7"/>
    <w:rsid w:val="00291F7E"/>
    <w:rsid w:val="00292E4E"/>
    <w:rsid w:val="00293066"/>
    <w:rsid w:val="0029346B"/>
    <w:rsid w:val="0029352A"/>
    <w:rsid w:val="00293711"/>
    <w:rsid w:val="00294103"/>
    <w:rsid w:val="0029567C"/>
    <w:rsid w:val="00295CA9"/>
    <w:rsid w:val="00297059"/>
    <w:rsid w:val="00297771"/>
    <w:rsid w:val="00297ADB"/>
    <w:rsid w:val="002A0012"/>
    <w:rsid w:val="002A0256"/>
    <w:rsid w:val="002A3A5A"/>
    <w:rsid w:val="002A3C0A"/>
    <w:rsid w:val="002A3DE7"/>
    <w:rsid w:val="002A5B6F"/>
    <w:rsid w:val="002A5C07"/>
    <w:rsid w:val="002A5E47"/>
    <w:rsid w:val="002A747B"/>
    <w:rsid w:val="002B02CB"/>
    <w:rsid w:val="002B068D"/>
    <w:rsid w:val="002B1762"/>
    <w:rsid w:val="002B19A4"/>
    <w:rsid w:val="002B20D9"/>
    <w:rsid w:val="002B33F7"/>
    <w:rsid w:val="002B363D"/>
    <w:rsid w:val="002B3CF4"/>
    <w:rsid w:val="002B67C1"/>
    <w:rsid w:val="002B696B"/>
    <w:rsid w:val="002C0F40"/>
    <w:rsid w:val="002C21A0"/>
    <w:rsid w:val="002C30EC"/>
    <w:rsid w:val="002C3856"/>
    <w:rsid w:val="002C3BB0"/>
    <w:rsid w:val="002C3DAD"/>
    <w:rsid w:val="002C4289"/>
    <w:rsid w:val="002C6B8C"/>
    <w:rsid w:val="002C6C8B"/>
    <w:rsid w:val="002C7578"/>
    <w:rsid w:val="002C76DF"/>
    <w:rsid w:val="002C7B30"/>
    <w:rsid w:val="002D03E4"/>
    <w:rsid w:val="002D13D4"/>
    <w:rsid w:val="002D19C4"/>
    <w:rsid w:val="002D2339"/>
    <w:rsid w:val="002D25D8"/>
    <w:rsid w:val="002D2EEB"/>
    <w:rsid w:val="002D66F0"/>
    <w:rsid w:val="002D7247"/>
    <w:rsid w:val="002D74D3"/>
    <w:rsid w:val="002D7524"/>
    <w:rsid w:val="002D7929"/>
    <w:rsid w:val="002E139A"/>
    <w:rsid w:val="002E1790"/>
    <w:rsid w:val="002E3F0B"/>
    <w:rsid w:val="002E51D4"/>
    <w:rsid w:val="002E6A57"/>
    <w:rsid w:val="002E7232"/>
    <w:rsid w:val="002E778C"/>
    <w:rsid w:val="002E7F83"/>
    <w:rsid w:val="002E7F89"/>
    <w:rsid w:val="002E7FA4"/>
    <w:rsid w:val="002F06F4"/>
    <w:rsid w:val="002F1601"/>
    <w:rsid w:val="002F2F37"/>
    <w:rsid w:val="002F48B5"/>
    <w:rsid w:val="002F51CF"/>
    <w:rsid w:val="002F59B2"/>
    <w:rsid w:val="0030088A"/>
    <w:rsid w:val="00302C48"/>
    <w:rsid w:val="0030343E"/>
    <w:rsid w:val="00303663"/>
    <w:rsid w:val="003051DD"/>
    <w:rsid w:val="00305A93"/>
    <w:rsid w:val="00307438"/>
    <w:rsid w:val="00307DAB"/>
    <w:rsid w:val="003114F8"/>
    <w:rsid w:val="00312400"/>
    <w:rsid w:val="00312FA7"/>
    <w:rsid w:val="003149BE"/>
    <w:rsid w:val="00314FFA"/>
    <w:rsid w:val="003172BB"/>
    <w:rsid w:val="00317306"/>
    <w:rsid w:val="0032174D"/>
    <w:rsid w:val="00321D96"/>
    <w:rsid w:val="00323963"/>
    <w:rsid w:val="00325460"/>
    <w:rsid w:val="00325791"/>
    <w:rsid w:val="003257DC"/>
    <w:rsid w:val="00325BD9"/>
    <w:rsid w:val="00327BCB"/>
    <w:rsid w:val="00330402"/>
    <w:rsid w:val="003315D0"/>
    <w:rsid w:val="0033335A"/>
    <w:rsid w:val="00333DAC"/>
    <w:rsid w:val="00334BE8"/>
    <w:rsid w:val="003360DA"/>
    <w:rsid w:val="00336DAA"/>
    <w:rsid w:val="00337046"/>
    <w:rsid w:val="00340EB0"/>
    <w:rsid w:val="00341E44"/>
    <w:rsid w:val="003439D7"/>
    <w:rsid w:val="00347F6F"/>
    <w:rsid w:val="00350250"/>
    <w:rsid w:val="003502AF"/>
    <w:rsid w:val="00350418"/>
    <w:rsid w:val="00350BA8"/>
    <w:rsid w:val="003521BE"/>
    <w:rsid w:val="00352301"/>
    <w:rsid w:val="0035340A"/>
    <w:rsid w:val="003556B3"/>
    <w:rsid w:val="00357304"/>
    <w:rsid w:val="00357592"/>
    <w:rsid w:val="003611FC"/>
    <w:rsid w:val="0036126C"/>
    <w:rsid w:val="00361DA0"/>
    <w:rsid w:val="00362A50"/>
    <w:rsid w:val="003639C1"/>
    <w:rsid w:val="00364E80"/>
    <w:rsid w:val="00366512"/>
    <w:rsid w:val="003673F6"/>
    <w:rsid w:val="003675A9"/>
    <w:rsid w:val="00367E9A"/>
    <w:rsid w:val="00371326"/>
    <w:rsid w:val="00375337"/>
    <w:rsid w:val="00375F3A"/>
    <w:rsid w:val="003823B2"/>
    <w:rsid w:val="003825A5"/>
    <w:rsid w:val="00383CD7"/>
    <w:rsid w:val="003854D2"/>
    <w:rsid w:val="00386954"/>
    <w:rsid w:val="00386B3C"/>
    <w:rsid w:val="00387A5D"/>
    <w:rsid w:val="00390B45"/>
    <w:rsid w:val="003910F4"/>
    <w:rsid w:val="00391428"/>
    <w:rsid w:val="003924A7"/>
    <w:rsid w:val="00392E54"/>
    <w:rsid w:val="00393778"/>
    <w:rsid w:val="00394688"/>
    <w:rsid w:val="00395A56"/>
    <w:rsid w:val="0039686D"/>
    <w:rsid w:val="003972A1"/>
    <w:rsid w:val="003979E5"/>
    <w:rsid w:val="003A1957"/>
    <w:rsid w:val="003A1D70"/>
    <w:rsid w:val="003A2344"/>
    <w:rsid w:val="003A342B"/>
    <w:rsid w:val="003A42F3"/>
    <w:rsid w:val="003A4B2D"/>
    <w:rsid w:val="003A4ECB"/>
    <w:rsid w:val="003A4FD1"/>
    <w:rsid w:val="003A61DE"/>
    <w:rsid w:val="003B1249"/>
    <w:rsid w:val="003B164E"/>
    <w:rsid w:val="003B1991"/>
    <w:rsid w:val="003B215C"/>
    <w:rsid w:val="003B28E0"/>
    <w:rsid w:val="003B2F53"/>
    <w:rsid w:val="003B4EF8"/>
    <w:rsid w:val="003B503C"/>
    <w:rsid w:val="003B69BF"/>
    <w:rsid w:val="003B7B31"/>
    <w:rsid w:val="003B7E06"/>
    <w:rsid w:val="003C0D5D"/>
    <w:rsid w:val="003C3E6A"/>
    <w:rsid w:val="003C4631"/>
    <w:rsid w:val="003C4BDA"/>
    <w:rsid w:val="003C706F"/>
    <w:rsid w:val="003C79CE"/>
    <w:rsid w:val="003C7BC8"/>
    <w:rsid w:val="003C7C7D"/>
    <w:rsid w:val="003D0457"/>
    <w:rsid w:val="003D2920"/>
    <w:rsid w:val="003D2A62"/>
    <w:rsid w:val="003D2E30"/>
    <w:rsid w:val="003D33DF"/>
    <w:rsid w:val="003D34E4"/>
    <w:rsid w:val="003D3F7B"/>
    <w:rsid w:val="003D524E"/>
    <w:rsid w:val="003D5598"/>
    <w:rsid w:val="003D60F3"/>
    <w:rsid w:val="003D7810"/>
    <w:rsid w:val="003D793F"/>
    <w:rsid w:val="003E1417"/>
    <w:rsid w:val="003E18A7"/>
    <w:rsid w:val="003E2670"/>
    <w:rsid w:val="003E3E44"/>
    <w:rsid w:val="003E6AA5"/>
    <w:rsid w:val="003E6C78"/>
    <w:rsid w:val="003E7CA1"/>
    <w:rsid w:val="003F03ED"/>
    <w:rsid w:val="003F19F7"/>
    <w:rsid w:val="003F1A39"/>
    <w:rsid w:val="003F1A5F"/>
    <w:rsid w:val="003F1CB1"/>
    <w:rsid w:val="003F2374"/>
    <w:rsid w:val="003F46A3"/>
    <w:rsid w:val="003F4C1C"/>
    <w:rsid w:val="003F7357"/>
    <w:rsid w:val="003F7BC2"/>
    <w:rsid w:val="00400B6A"/>
    <w:rsid w:val="004040BB"/>
    <w:rsid w:val="00405045"/>
    <w:rsid w:val="00405F04"/>
    <w:rsid w:val="004070A7"/>
    <w:rsid w:val="00407166"/>
    <w:rsid w:val="00407B3F"/>
    <w:rsid w:val="00407D35"/>
    <w:rsid w:val="00407DFC"/>
    <w:rsid w:val="00410D9F"/>
    <w:rsid w:val="004111CF"/>
    <w:rsid w:val="00411677"/>
    <w:rsid w:val="00411D8F"/>
    <w:rsid w:val="00412125"/>
    <w:rsid w:val="00413886"/>
    <w:rsid w:val="00416201"/>
    <w:rsid w:val="00416994"/>
    <w:rsid w:val="00416FB9"/>
    <w:rsid w:val="00417800"/>
    <w:rsid w:val="00417A30"/>
    <w:rsid w:val="004200FE"/>
    <w:rsid w:val="00422297"/>
    <w:rsid w:val="004222C0"/>
    <w:rsid w:val="0042308E"/>
    <w:rsid w:val="00423B33"/>
    <w:rsid w:val="00423B3A"/>
    <w:rsid w:val="00423DBA"/>
    <w:rsid w:val="00425771"/>
    <w:rsid w:val="00425C17"/>
    <w:rsid w:val="00425EE4"/>
    <w:rsid w:val="00426D55"/>
    <w:rsid w:val="004270CC"/>
    <w:rsid w:val="004316E3"/>
    <w:rsid w:val="00431EB4"/>
    <w:rsid w:val="00433175"/>
    <w:rsid w:val="004338A1"/>
    <w:rsid w:val="00434571"/>
    <w:rsid w:val="00434ED9"/>
    <w:rsid w:val="0043523F"/>
    <w:rsid w:val="004373ED"/>
    <w:rsid w:val="00437576"/>
    <w:rsid w:val="004375B7"/>
    <w:rsid w:val="00440493"/>
    <w:rsid w:val="00441BD1"/>
    <w:rsid w:val="0044228D"/>
    <w:rsid w:val="00442D1C"/>
    <w:rsid w:val="00442F4B"/>
    <w:rsid w:val="004434B0"/>
    <w:rsid w:val="00444432"/>
    <w:rsid w:val="00444EAF"/>
    <w:rsid w:val="0044546B"/>
    <w:rsid w:val="00445F67"/>
    <w:rsid w:val="004462C7"/>
    <w:rsid w:val="0044643B"/>
    <w:rsid w:val="00446C1F"/>
    <w:rsid w:val="00451364"/>
    <w:rsid w:val="00451852"/>
    <w:rsid w:val="004552AD"/>
    <w:rsid w:val="004556D2"/>
    <w:rsid w:val="004602C3"/>
    <w:rsid w:val="00460A75"/>
    <w:rsid w:val="00461893"/>
    <w:rsid w:val="0046238C"/>
    <w:rsid w:val="00462858"/>
    <w:rsid w:val="00462C7D"/>
    <w:rsid w:val="0046443D"/>
    <w:rsid w:val="00464998"/>
    <w:rsid w:val="004649C7"/>
    <w:rsid w:val="004654EF"/>
    <w:rsid w:val="00465C67"/>
    <w:rsid w:val="00465F7E"/>
    <w:rsid w:val="00466524"/>
    <w:rsid w:val="004665D7"/>
    <w:rsid w:val="00467244"/>
    <w:rsid w:val="00467664"/>
    <w:rsid w:val="004715E9"/>
    <w:rsid w:val="00471CC0"/>
    <w:rsid w:val="004729E8"/>
    <w:rsid w:val="0047476D"/>
    <w:rsid w:val="00476562"/>
    <w:rsid w:val="00480620"/>
    <w:rsid w:val="00480BFD"/>
    <w:rsid w:val="00482775"/>
    <w:rsid w:val="004830C2"/>
    <w:rsid w:val="004831E8"/>
    <w:rsid w:val="00483EAA"/>
    <w:rsid w:val="0048431A"/>
    <w:rsid w:val="00484633"/>
    <w:rsid w:val="004855C4"/>
    <w:rsid w:val="00485661"/>
    <w:rsid w:val="00485CDA"/>
    <w:rsid w:val="00485E84"/>
    <w:rsid w:val="00485EF4"/>
    <w:rsid w:val="004863EF"/>
    <w:rsid w:val="004877B5"/>
    <w:rsid w:val="004903A0"/>
    <w:rsid w:val="00490B71"/>
    <w:rsid w:val="00491583"/>
    <w:rsid w:val="0049190D"/>
    <w:rsid w:val="00491E4D"/>
    <w:rsid w:val="00492F84"/>
    <w:rsid w:val="0049325C"/>
    <w:rsid w:val="0049388C"/>
    <w:rsid w:val="00493B17"/>
    <w:rsid w:val="00493D1E"/>
    <w:rsid w:val="0049428B"/>
    <w:rsid w:val="004959AB"/>
    <w:rsid w:val="004959C4"/>
    <w:rsid w:val="004A0207"/>
    <w:rsid w:val="004A06B1"/>
    <w:rsid w:val="004A06FC"/>
    <w:rsid w:val="004A356F"/>
    <w:rsid w:val="004A4C2F"/>
    <w:rsid w:val="004A4CDC"/>
    <w:rsid w:val="004A6001"/>
    <w:rsid w:val="004A6FA3"/>
    <w:rsid w:val="004B2B1F"/>
    <w:rsid w:val="004B3EFB"/>
    <w:rsid w:val="004B3FAA"/>
    <w:rsid w:val="004B4475"/>
    <w:rsid w:val="004B4822"/>
    <w:rsid w:val="004B4DB2"/>
    <w:rsid w:val="004B75F0"/>
    <w:rsid w:val="004B7728"/>
    <w:rsid w:val="004B7754"/>
    <w:rsid w:val="004B778A"/>
    <w:rsid w:val="004C014F"/>
    <w:rsid w:val="004C04B5"/>
    <w:rsid w:val="004C1EC3"/>
    <w:rsid w:val="004C31AC"/>
    <w:rsid w:val="004C4E34"/>
    <w:rsid w:val="004C66C2"/>
    <w:rsid w:val="004C7CF5"/>
    <w:rsid w:val="004D018E"/>
    <w:rsid w:val="004D0217"/>
    <w:rsid w:val="004D22AD"/>
    <w:rsid w:val="004D2D54"/>
    <w:rsid w:val="004D2F9C"/>
    <w:rsid w:val="004D3180"/>
    <w:rsid w:val="004D3675"/>
    <w:rsid w:val="004D368F"/>
    <w:rsid w:val="004D38EC"/>
    <w:rsid w:val="004D3F8A"/>
    <w:rsid w:val="004D4A43"/>
    <w:rsid w:val="004D62E4"/>
    <w:rsid w:val="004D639E"/>
    <w:rsid w:val="004D6437"/>
    <w:rsid w:val="004E0C7E"/>
    <w:rsid w:val="004E119A"/>
    <w:rsid w:val="004E2126"/>
    <w:rsid w:val="004E21DE"/>
    <w:rsid w:val="004E23F2"/>
    <w:rsid w:val="004E30D8"/>
    <w:rsid w:val="004E4461"/>
    <w:rsid w:val="004E4F5D"/>
    <w:rsid w:val="004E62A6"/>
    <w:rsid w:val="004E6979"/>
    <w:rsid w:val="004E7112"/>
    <w:rsid w:val="004E7183"/>
    <w:rsid w:val="004E7861"/>
    <w:rsid w:val="004F057D"/>
    <w:rsid w:val="004F0EDB"/>
    <w:rsid w:val="004F120A"/>
    <w:rsid w:val="004F13A3"/>
    <w:rsid w:val="004F3D8A"/>
    <w:rsid w:val="004F4C03"/>
    <w:rsid w:val="004F515B"/>
    <w:rsid w:val="004F5D8C"/>
    <w:rsid w:val="004F7394"/>
    <w:rsid w:val="0050173A"/>
    <w:rsid w:val="00502ACF"/>
    <w:rsid w:val="005046A2"/>
    <w:rsid w:val="0050530B"/>
    <w:rsid w:val="0050701F"/>
    <w:rsid w:val="00507B4D"/>
    <w:rsid w:val="00510174"/>
    <w:rsid w:val="005127DA"/>
    <w:rsid w:val="00512B82"/>
    <w:rsid w:val="005136A7"/>
    <w:rsid w:val="005146D3"/>
    <w:rsid w:val="00514E59"/>
    <w:rsid w:val="0051613B"/>
    <w:rsid w:val="00517DA1"/>
    <w:rsid w:val="00521837"/>
    <w:rsid w:val="0052210E"/>
    <w:rsid w:val="0052275B"/>
    <w:rsid w:val="00522E1B"/>
    <w:rsid w:val="00523980"/>
    <w:rsid w:val="0052479B"/>
    <w:rsid w:val="0052482D"/>
    <w:rsid w:val="00524FCB"/>
    <w:rsid w:val="00525518"/>
    <w:rsid w:val="00525D64"/>
    <w:rsid w:val="00526152"/>
    <w:rsid w:val="00531BC7"/>
    <w:rsid w:val="00532715"/>
    <w:rsid w:val="00532BFA"/>
    <w:rsid w:val="0053518C"/>
    <w:rsid w:val="00537153"/>
    <w:rsid w:val="0053731C"/>
    <w:rsid w:val="00537761"/>
    <w:rsid w:val="005377D5"/>
    <w:rsid w:val="005425DF"/>
    <w:rsid w:val="00543993"/>
    <w:rsid w:val="00545FAF"/>
    <w:rsid w:val="00546417"/>
    <w:rsid w:val="005504DF"/>
    <w:rsid w:val="005519E5"/>
    <w:rsid w:val="0055333A"/>
    <w:rsid w:val="005538B2"/>
    <w:rsid w:val="00553D1F"/>
    <w:rsid w:val="0055531F"/>
    <w:rsid w:val="005556E6"/>
    <w:rsid w:val="0055586E"/>
    <w:rsid w:val="0055628B"/>
    <w:rsid w:val="005618FB"/>
    <w:rsid w:val="00562188"/>
    <w:rsid w:val="00562595"/>
    <w:rsid w:val="00562B65"/>
    <w:rsid w:val="00562B7C"/>
    <w:rsid w:val="005635E1"/>
    <w:rsid w:val="00563ECB"/>
    <w:rsid w:val="005641EB"/>
    <w:rsid w:val="0056520B"/>
    <w:rsid w:val="00566861"/>
    <w:rsid w:val="00566932"/>
    <w:rsid w:val="00567449"/>
    <w:rsid w:val="00570DBC"/>
    <w:rsid w:val="005711B9"/>
    <w:rsid w:val="00572DC6"/>
    <w:rsid w:val="005734FB"/>
    <w:rsid w:val="00573643"/>
    <w:rsid w:val="005763E7"/>
    <w:rsid w:val="005777E0"/>
    <w:rsid w:val="00577808"/>
    <w:rsid w:val="0058214B"/>
    <w:rsid w:val="00582967"/>
    <w:rsid w:val="005829D8"/>
    <w:rsid w:val="005833E4"/>
    <w:rsid w:val="00583DA6"/>
    <w:rsid w:val="00583E2E"/>
    <w:rsid w:val="00583F14"/>
    <w:rsid w:val="00586588"/>
    <w:rsid w:val="005869AD"/>
    <w:rsid w:val="00590F51"/>
    <w:rsid w:val="00592D4C"/>
    <w:rsid w:val="005933F9"/>
    <w:rsid w:val="005937D0"/>
    <w:rsid w:val="00593AEA"/>
    <w:rsid w:val="00593FE2"/>
    <w:rsid w:val="0059408C"/>
    <w:rsid w:val="0059502F"/>
    <w:rsid w:val="005951F2"/>
    <w:rsid w:val="00595B29"/>
    <w:rsid w:val="005966E8"/>
    <w:rsid w:val="005975AA"/>
    <w:rsid w:val="005A0BA9"/>
    <w:rsid w:val="005A129F"/>
    <w:rsid w:val="005A191A"/>
    <w:rsid w:val="005A363F"/>
    <w:rsid w:val="005A4F27"/>
    <w:rsid w:val="005A59D2"/>
    <w:rsid w:val="005A5C71"/>
    <w:rsid w:val="005A623A"/>
    <w:rsid w:val="005A6CDC"/>
    <w:rsid w:val="005A7984"/>
    <w:rsid w:val="005B0B0E"/>
    <w:rsid w:val="005B33C2"/>
    <w:rsid w:val="005B3894"/>
    <w:rsid w:val="005B5B17"/>
    <w:rsid w:val="005B60DF"/>
    <w:rsid w:val="005B6328"/>
    <w:rsid w:val="005B648E"/>
    <w:rsid w:val="005C07FB"/>
    <w:rsid w:val="005C131E"/>
    <w:rsid w:val="005C14FF"/>
    <w:rsid w:val="005C2D10"/>
    <w:rsid w:val="005C3689"/>
    <w:rsid w:val="005C3976"/>
    <w:rsid w:val="005C4B8A"/>
    <w:rsid w:val="005C5C3E"/>
    <w:rsid w:val="005C6420"/>
    <w:rsid w:val="005C7148"/>
    <w:rsid w:val="005C71E5"/>
    <w:rsid w:val="005D200E"/>
    <w:rsid w:val="005D20B8"/>
    <w:rsid w:val="005D22EE"/>
    <w:rsid w:val="005D276F"/>
    <w:rsid w:val="005D3D27"/>
    <w:rsid w:val="005D452E"/>
    <w:rsid w:val="005D537E"/>
    <w:rsid w:val="005D5836"/>
    <w:rsid w:val="005D6359"/>
    <w:rsid w:val="005D6A3C"/>
    <w:rsid w:val="005E064A"/>
    <w:rsid w:val="005E1B54"/>
    <w:rsid w:val="005E3229"/>
    <w:rsid w:val="005E3957"/>
    <w:rsid w:val="005E6CB6"/>
    <w:rsid w:val="005E7457"/>
    <w:rsid w:val="005E74F3"/>
    <w:rsid w:val="005F048D"/>
    <w:rsid w:val="005F10A4"/>
    <w:rsid w:val="005F1A98"/>
    <w:rsid w:val="005F23B6"/>
    <w:rsid w:val="005F2DAE"/>
    <w:rsid w:val="005F2DD8"/>
    <w:rsid w:val="005F2E14"/>
    <w:rsid w:val="005F51C5"/>
    <w:rsid w:val="005F693A"/>
    <w:rsid w:val="005F6E3A"/>
    <w:rsid w:val="00600047"/>
    <w:rsid w:val="00600679"/>
    <w:rsid w:val="00600B7F"/>
    <w:rsid w:val="00600E15"/>
    <w:rsid w:val="00601209"/>
    <w:rsid w:val="006025AF"/>
    <w:rsid w:val="00603658"/>
    <w:rsid w:val="00604CFF"/>
    <w:rsid w:val="00605D8F"/>
    <w:rsid w:val="00605DDB"/>
    <w:rsid w:val="0060635A"/>
    <w:rsid w:val="00607A2D"/>
    <w:rsid w:val="006102CB"/>
    <w:rsid w:val="00610D9D"/>
    <w:rsid w:val="00611448"/>
    <w:rsid w:val="00611D3F"/>
    <w:rsid w:val="00612269"/>
    <w:rsid w:val="00612AE8"/>
    <w:rsid w:val="00613AF6"/>
    <w:rsid w:val="006147D1"/>
    <w:rsid w:val="00614EBE"/>
    <w:rsid w:val="0061522D"/>
    <w:rsid w:val="00615BEA"/>
    <w:rsid w:val="00616431"/>
    <w:rsid w:val="00617227"/>
    <w:rsid w:val="006173E8"/>
    <w:rsid w:val="006179B0"/>
    <w:rsid w:val="00617CD8"/>
    <w:rsid w:val="00620D10"/>
    <w:rsid w:val="00621FB4"/>
    <w:rsid w:val="00622E50"/>
    <w:rsid w:val="00623281"/>
    <w:rsid w:val="00623994"/>
    <w:rsid w:val="00625381"/>
    <w:rsid w:val="00625DDE"/>
    <w:rsid w:val="00626255"/>
    <w:rsid w:val="00627A9C"/>
    <w:rsid w:val="00631988"/>
    <w:rsid w:val="00631C94"/>
    <w:rsid w:val="00632C12"/>
    <w:rsid w:val="006339AF"/>
    <w:rsid w:val="00633D1A"/>
    <w:rsid w:val="00634B2A"/>
    <w:rsid w:val="00635781"/>
    <w:rsid w:val="00636413"/>
    <w:rsid w:val="00640DD0"/>
    <w:rsid w:val="0064290A"/>
    <w:rsid w:val="00642FD2"/>
    <w:rsid w:val="006431CE"/>
    <w:rsid w:val="00643646"/>
    <w:rsid w:val="00644A9E"/>
    <w:rsid w:val="00644C4D"/>
    <w:rsid w:val="00645346"/>
    <w:rsid w:val="006458DF"/>
    <w:rsid w:val="006460AA"/>
    <w:rsid w:val="00647D36"/>
    <w:rsid w:val="00650290"/>
    <w:rsid w:val="00650461"/>
    <w:rsid w:val="00650903"/>
    <w:rsid w:val="00650AEF"/>
    <w:rsid w:val="00650EF6"/>
    <w:rsid w:val="00651216"/>
    <w:rsid w:val="00652C24"/>
    <w:rsid w:val="00653460"/>
    <w:rsid w:val="00654598"/>
    <w:rsid w:val="00654921"/>
    <w:rsid w:val="00655217"/>
    <w:rsid w:val="00655842"/>
    <w:rsid w:val="00656C60"/>
    <w:rsid w:val="0065778E"/>
    <w:rsid w:val="0066002F"/>
    <w:rsid w:val="00660828"/>
    <w:rsid w:val="00661189"/>
    <w:rsid w:val="00661B24"/>
    <w:rsid w:val="00661DDD"/>
    <w:rsid w:val="0066226F"/>
    <w:rsid w:val="006624AD"/>
    <w:rsid w:val="00663E82"/>
    <w:rsid w:val="00664366"/>
    <w:rsid w:val="00667CEB"/>
    <w:rsid w:val="00670CEC"/>
    <w:rsid w:val="00670F20"/>
    <w:rsid w:val="0067105B"/>
    <w:rsid w:val="006712A9"/>
    <w:rsid w:val="00671D5D"/>
    <w:rsid w:val="0067230D"/>
    <w:rsid w:val="006740FB"/>
    <w:rsid w:val="00674903"/>
    <w:rsid w:val="00674B8D"/>
    <w:rsid w:val="00675126"/>
    <w:rsid w:val="0067539D"/>
    <w:rsid w:val="006753FC"/>
    <w:rsid w:val="00675BCE"/>
    <w:rsid w:val="006768AF"/>
    <w:rsid w:val="00677C4F"/>
    <w:rsid w:val="006801CA"/>
    <w:rsid w:val="00680968"/>
    <w:rsid w:val="00680DF4"/>
    <w:rsid w:val="006811F6"/>
    <w:rsid w:val="00681DBD"/>
    <w:rsid w:val="00681F3D"/>
    <w:rsid w:val="00682F49"/>
    <w:rsid w:val="00683FBC"/>
    <w:rsid w:val="00684030"/>
    <w:rsid w:val="00684135"/>
    <w:rsid w:val="00684481"/>
    <w:rsid w:val="006848FF"/>
    <w:rsid w:val="006853E2"/>
    <w:rsid w:val="00685C68"/>
    <w:rsid w:val="0069043A"/>
    <w:rsid w:val="0069505E"/>
    <w:rsid w:val="0069636A"/>
    <w:rsid w:val="00696658"/>
    <w:rsid w:val="0069686C"/>
    <w:rsid w:val="00696F9E"/>
    <w:rsid w:val="00697BF7"/>
    <w:rsid w:val="006A0CFD"/>
    <w:rsid w:val="006A404C"/>
    <w:rsid w:val="006A4665"/>
    <w:rsid w:val="006A4B71"/>
    <w:rsid w:val="006A625C"/>
    <w:rsid w:val="006A6471"/>
    <w:rsid w:val="006A6819"/>
    <w:rsid w:val="006A6CD8"/>
    <w:rsid w:val="006A78A2"/>
    <w:rsid w:val="006A7D25"/>
    <w:rsid w:val="006A7DFF"/>
    <w:rsid w:val="006B1372"/>
    <w:rsid w:val="006B15AA"/>
    <w:rsid w:val="006B1632"/>
    <w:rsid w:val="006B3C6B"/>
    <w:rsid w:val="006B52F7"/>
    <w:rsid w:val="006B53DA"/>
    <w:rsid w:val="006B5A6A"/>
    <w:rsid w:val="006B65F4"/>
    <w:rsid w:val="006B7224"/>
    <w:rsid w:val="006B79BD"/>
    <w:rsid w:val="006C031D"/>
    <w:rsid w:val="006C0578"/>
    <w:rsid w:val="006C08DC"/>
    <w:rsid w:val="006C161F"/>
    <w:rsid w:val="006C2A75"/>
    <w:rsid w:val="006C618C"/>
    <w:rsid w:val="006C681E"/>
    <w:rsid w:val="006C6E77"/>
    <w:rsid w:val="006C735C"/>
    <w:rsid w:val="006C78BD"/>
    <w:rsid w:val="006C7FBD"/>
    <w:rsid w:val="006D0186"/>
    <w:rsid w:val="006D162E"/>
    <w:rsid w:val="006D1FDF"/>
    <w:rsid w:val="006D2EF2"/>
    <w:rsid w:val="006D2F10"/>
    <w:rsid w:val="006D6B9A"/>
    <w:rsid w:val="006D7EDC"/>
    <w:rsid w:val="006E12EA"/>
    <w:rsid w:val="006E209D"/>
    <w:rsid w:val="006E23E3"/>
    <w:rsid w:val="006E25B4"/>
    <w:rsid w:val="006E29FB"/>
    <w:rsid w:val="006E3D36"/>
    <w:rsid w:val="006E3ED6"/>
    <w:rsid w:val="006E4B10"/>
    <w:rsid w:val="006E6507"/>
    <w:rsid w:val="006E69FB"/>
    <w:rsid w:val="006E6F3B"/>
    <w:rsid w:val="006F058D"/>
    <w:rsid w:val="006F06D1"/>
    <w:rsid w:val="006F0B9E"/>
    <w:rsid w:val="006F2111"/>
    <w:rsid w:val="006F29B9"/>
    <w:rsid w:val="006F2D7C"/>
    <w:rsid w:val="006F2EB9"/>
    <w:rsid w:val="006F4217"/>
    <w:rsid w:val="006F4B86"/>
    <w:rsid w:val="006F5053"/>
    <w:rsid w:val="006F51C2"/>
    <w:rsid w:val="006F58BB"/>
    <w:rsid w:val="006F7C40"/>
    <w:rsid w:val="00702052"/>
    <w:rsid w:val="00702409"/>
    <w:rsid w:val="00702CC9"/>
    <w:rsid w:val="00702D1B"/>
    <w:rsid w:val="0070347B"/>
    <w:rsid w:val="00704A9B"/>
    <w:rsid w:val="00704D28"/>
    <w:rsid w:val="0070550A"/>
    <w:rsid w:val="00705647"/>
    <w:rsid w:val="00706F00"/>
    <w:rsid w:val="00707492"/>
    <w:rsid w:val="00707CD9"/>
    <w:rsid w:val="007117E4"/>
    <w:rsid w:val="00712BE4"/>
    <w:rsid w:val="00715C49"/>
    <w:rsid w:val="00716A25"/>
    <w:rsid w:val="007179C7"/>
    <w:rsid w:val="007213D1"/>
    <w:rsid w:val="007225CC"/>
    <w:rsid w:val="0072291C"/>
    <w:rsid w:val="00723883"/>
    <w:rsid w:val="00723FD4"/>
    <w:rsid w:val="007240EC"/>
    <w:rsid w:val="0072465D"/>
    <w:rsid w:val="00725038"/>
    <w:rsid w:val="007277F2"/>
    <w:rsid w:val="00727AD6"/>
    <w:rsid w:val="007309F1"/>
    <w:rsid w:val="00730CAD"/>
    <w:rsid w:val="00731E36"/>
    <w:rsid w:val="00732535"/>
    <w:rsid w:val="00732EAC"/>
    <w:rsid w:val="00734D1D"/>
    <w:rsid w:val="007355F5"/>
    <w:rsid w:val="007360BF"/>
    <w:rsid w:val="00736855"/>
    <w:rsid w:val="0073787E"/>
    <w:rsid w:val="0073789D"/>
    <w:rsid w:val="00741248"/>
    <w:rsid w:val="00741E2B"/>
    <w:rsid w:val="00741F0E"/>
    <w:rsid w:val="00742085"/>
    <w:rsid w:val="007435ED"/>
    <w:rsid w:val="00743BC5"/>
    <w:rsid w:val="00743FC0"/>
    <w:rsid w:val="00745C45"/>
    <w:rsid w:val="00745DBE"/>
    <w:rsid w:val="00745DE3"/>
    <w:rsid w:val="00745FA1"/>
    <w:rsid w:val="0074601E"/>
    <w:rsid w:val="0074677F"/>
    <w:rsid w:val="00746EB4"/>
    <w:rsid w:val="007511CF"/>
    <w:rsid w:val="0075212D"/>
    <w:rsid w:val="007529F3"/>
    <w:rsid w:val="00752C47"/>
    <w:rsid w:val="007542FD"/>
    <w:rsid w:val="00754BBC"/>
    <w:rsid w:val="00754E0B"/>
    <w:rsid w:val="00755C5C"/>
    <w:rsid w:val="007561A1"/>
    <w:rsid w:val="00757DB7"/>
    <w:rsid w:val="007616FD"/>
    <w:rsid w:val="00761CEE"/>
    <w:rsid w:val="00762016"/>
    <w:rsid w:val="0076243A"/>
    <w:rsid w:val="00763CD7"/>
    <w:rsid w:val="00764328"/>
    <w:rsid w:val="007657C7"/>
    <w:rsid w:val="007667F7"/>
    <w:rsid w:val="00766867"/>
    <w:rsid w:val="0076710B"/>
    <w:rsid w:val="00767FAB"/>
    <w:rsid w:val="00771210"/>
    <w:rsid w:val="0077155A"/>
    <w:rsid w:val="00771665"/>
    <w:rsid w:val="00773807"/>
    <w:rsid w:val="00775BBC"/>
    <w:rsid w:val="00775FAC"/>
    <w:rsid w:val="00776E9B"/>
    <w:rsid w:val="00776EA9"/>
    <w:rsid w:val="00780502"/>
    <w:rsid w:val="00780675"/>
    <w:rsid w:val="00780867"/>
    <w:rsid w:val="00781645"/>
    <w:rsid w:val="00782E0F"/>
    <w:rsid w:val="00782E49"/>
    <w:rsid w:val="007835CE"/>
    <w:rsid w:val="0078368F"/>
    <w:rsid w:val="0078758C"/>
    <w:rsid w:val="007904BA"/>
    <w:rsid w:val="00790509"/>
    <w:rsid w:val="0079083F"/>
    <w:rsid w:val="00791417"/>
    <w:rsid w:val="007914B8"/>
    <w:rsid w:val="00793F8E"/>
    <w:rsid w:val="00796E20"/>
    <w:rsid w:val="00797B54"/>
    <w:rsid w:val="007A1C8D"/>
    <w:rsid w:val="007A37A3"/>
    <w:rsid w:val="007A3DF6"/>
    <w:rsid w:val="007A4363"/>
    <w:rsid w:val="007A4D1F"/>
    <w:rsid w:val="007A536B"/>
    <w:rsid w:val="007A5697"/>
    <w:rsid w:val="007A6AA2"/>
    <w:rsid w:val="007A7477"/>
    <w:rsid w:val="007A7DBD"/>
    <w:rsid w:val="007B0D54"/>
    <w:rsid w:val="007B438A"/>
    <w:rsid w:val="007B45EC"/>
    <w:rsid w:val="007B5796"/>
    <w:rsid w:val="007B5857"/>
    <w:rsid w:val="007B5973"/>
    <w:rsid w:val="007C0806"/>
    <w:rsid w:val="007C0DE1"/>
    <w:rsid w:val="007C2475"/>
    <w:rsid w:val="007C31A2"/>
    <w:rsid w:val="007C37D7"/>
    <w:rsid w:val="007C4935"/>
    <w:rsid w:val="007C4CA3"/>
    <w:rsid w:val="007C61F9"/>
    <w:rsid w:val="007C6673"/>
    <w:rsid w:val="007C761E"/>
    <w:rsid w:val="007D01BD"/>
    <w:rsid w:val="007D0630"/>
    <w:rsid w:val="007D0BED"/>
    <w:rsid w:val="007D0C13"/>
    <w:rsid w:val="007D178D"/>
    <w:rsid w:val="007D25DD"/>
    <w:rsid w:val="007E105B"/>
    <w:rsid w:val="007E1629"/>
    <w:rsid w:val="007E22E1"/>
    <w:rsid w:val="007E2C7F"/>
    <w:rsid w:val="007E2C87"/>
    <w:rsid w:val="007E3C2A"/>
    <w:rsid w:val="007E3DA9"/>
    <w:rsid w:val="007E6B66"/>
    <w:rsid w:val="007E7015"/>
    <w:rsid w:val="007F00FC"/>
    <w:rsid w:val="007F0A8A"/>
    <w:rsid w:val="007F2D6E"/>
    <w:rsid w:val="007F3ECB"/>
    <w:rsid w:val="007F4AA1"/>
    <w:rsid w:val="007F4B07"/>
    <w:rsid w:val="007F5BBB"/>
    <w:rsid w:val="007F73CE"/>
    <w:rsid w:val="007F74AC"/>
    <w:rsid w:val="007F779C"/>
    <w:rsid w:val="007F7F30"/>
    <w:rsid w:val="00800643"/>
    <w:rsid w:val="00800958"/>
    <w:rsid w:val="008010DD"/>
    <w:rsid w:val="008040D7"/>
    <w:rsid w:val="008047CA"/>
    <w:rsid w:val="00804F4C"/>
    <w:rsid w:val="00806552"/>
    <w:rsid w:val="008068AC"/>
    <w:rsid w:val="00807EC5"/>
    <w:rsid w:val="00810CB0"/>
    <w:rsid w:val="00811BCB"/>
    <w:rsid w:val="008135BB"/>
    <w:rsid w:val="00814081"/>
    <w:rsid w:val="00814C96"/>
    <w:rsid w:val="0081509D"/>
    <w:rsid w:val="008153B5"/>
    <w:rsid w:val="00816346"/>
    <w:rsid w:val="008172A9"/>
    <w:rsid w:val="00817D10"/>
    <w:rsid w:val="0082237E"/>
    <w:rsid w:val="00822597"/>
    <w:rsid w:val="00822974"/>
    <w:rsid w:val="008231E4"/>
    <w:rsid w:val="008238FF"/>
    <w:rsid w:val="008258EB"/>
    <w:rsid w:val="008264F2"/>
    <w:rsid w:val="00826C8F"/>
    <w:rsid w:val="00827EBD"/>
    <w:rsid w:val="00832366"/>
    <w:rsid w:val="00833D39"/>
    <w:rsid w:val="008363FA"/>
    <w:rsid w:val="0084062D"/>
    <w:rsid w:val="0084240F"/>
    <w:rsid w:val="00843CE7"/>
    <w:rsid w:val="00843E4D"/>
    <w:rsid w:val="0084486F"/>
    <w:rsid w:val="00844DC5"/>
    <w:rsid w:val="0084573C"/>
    <w:rsid w:val="008459CC"/>
    <w:rsid w:val="00845A38"/>
    <w:rsid w:val="00847802"/>
    <w:rsid w:val="00850145"/>
    <w:rsid w:val="00850994"/>
    <w:rsid w:val="00850E5F"/>
    <w:rsid w:val="00852078"/>
    <w:rsid w:val="0085233D"/>
    <w:rsid w:val="008535AB"/>
    <w:rsid w:val="00853DD5"/>
    <w:rsid w:val="0085448A"/>
    <w:rsid w:val="00857656"/>
    <w:rsid w:val="008578C2"/>
    <w:rsid w:val="00857D70"/>
    <w:rsid w:val="00860AC0"/>
    <w:rsid w:val="00862122"/>
    <w:rsid w:val="008626D7"/>
    <w:rsid w:val="008630EF"/>
    <w:rsid w:val="00863733"/>
    <w:rsid w:val="00863923"/>
    <w:rsid w:val="008644B8"/>
    <w:rsid w:val="00864F78"/>
    <w:rsid w:val="008653B2"/>
    <w:rsid w:val="00867F2B"/>
    <w:rsid w:val="00870602"/>
    <w:rsid w:val="008712AB"/>
    <w:rsid w:val="00871B52"/>
    <w:rsid w:val="00873447"/>
    <w:rsid w:val="008739A5"/>
    <w:rsid w:val="00874A9D"/>
    <w:rsid w:val="00875BDD"/>
    <w:rsid w:val="00875C4C"/>
    <w:rsid w:val="008766D1"/>
    <w:rsid w:val="0087716C"/>
    <w:rsid w:val="0087734C"/>
    <w:rsid w:val="00877CB6"/>
    <w:rsid w:val="00880FCC"/>
    <w:rsid w:val="008822B7"/>
    <w:rsid w:val="008832BC"/>
    <w:rsid w:val="008837BE"/>
    <w:rsid w:val="00883F6A"/>
    <w:rsid w:val="00884402"/>
    <w:rsid w:val="00884A56"/>
    <w:rsid w:val="00884D2D"/>
    <w:rsid w:val="008854CA"/>
    <w:rsid w:val="0088619B"/>
    <w:rsid w:val="0088628B"/>
    <w:rsid w:val="008873A1"/>
    <w:rsid w:val="00887470"/>
    <w:rsid w:val="00887503"/>
    <w:rsid w:val="0089036F"/>
    <w:rsid w:val="00890756"/>
    <w:rsid w:val="00891BF8"/>
    <w:rsid w:val="00894887"/>
    <w:rsid w:val="008949CF"/>
    <w:rsid w:val="00894F96"/>
    <w:rsid w:val="00895672"/>
    <w:rsid w:val="00895834"/>
    <w:rsid w:val="00896402"/>
    <w:rsid w:val="008974BE"/>
    <w:rsid w:val="008A169C"/>
    <w:rsid w:val="008A2ABB"/>
    <w:rsid w:val="008A4921"/>
    <w:rsid w:val="008A64FC"/>
    <w:rsid w:val="008A7999"/>
    <w:rsid w:val="008B036D"/>
    <w:rsid w:val="008B1C30"/>
    <w:rsid w:val="008B2DDF"/>
    <w:rsid w:val="008B41CE"/>
    <w:rsid w:val="008B5EF4"/>
    <w:rsid w:val="008B716E"/>
    <w:rsid w:val="008C09AC"/>
    <w:rsid w:val="008C53A7"/>
    <w:rsid w:val="008C6744"/>
    <w:rsid w:val="008C6F7C"/>
    <w:rsid w:val="008C7762"/>
    <w:rsid w:val="008D0DE5"/>
    <w:rsid w:val="008D2607"/>
    <w:rsid w:val="008D4513"/>
    <w:rsid w:val="008D5CF0"/>
    <w:rsid w:val="008D5DEC"/>
    <w:rsid w:val="008D6A51"/>
    <w:rsid w:val="008D6B9D"/>
    <w:rsid w:val="008D6C81"/>
    <w:rsid w:val="008D6F3F"/>
    <w:rsid w:val="008D7637"/>
    <w:rsid w:val="008E00E9"/>
    <w:rsid w:val="008E0BE7"/>
    <w:rsid w:val="008E3050"/>
    <w:rsid w:val="008E434A"/>
    <w:rsid w:val="008E45B3"/>
    <w:rsid w:val="008E4637"/>
    <w:rsid w:val="008E482C"/>
    <w:rsid w:val="008E70BE"/>
    <w:rsid w:val="008F0084"/>
    <w:rsid w:val="008F1CD3"/>
    <w:rsid w:val="008F2BC6"/>
    <w:rsid w:val="008F3EF7"/>
    <w:rsid w:val="008F4139"/>
    <w:rsid w:val="008F4221"/>
    <w:rsid w:val="008F4C9E"/>
    <w:rsid w:val="009000C5"/>
    <w:rsid w:val="00900271"/>
    <w:rsid w:val="0090040C"/>
    <w:rsid w:val="00900D78"/>
    <w:rsid w:val="00901F13"/>
    <w:rsid w:val="00902A48"/>
    <w:rsid w:val="00902D09"/>
    <w:rsid w:val="00905CC6"/>
    <w:rsid w:val="009061F9"/>
    <w:rsid w:val="00910595"/>
    <w:rsid w:val="00911E84"/>
    <w:rsid w:val="00912804"/>
    <w:rsid w:val="00914771"/>
    <w:rsid w:val="009148CA"/>
    <w:rsid w:val="00920345"/>
    <w:rsid w:val="00920D6B"/>
    <w:rsid w:val="00920EC9"/>
    <w:rsid w:val="00921429"/>
    <w:rsid w:val="00921628"/>
    <w:rsid w:val="00921706"/>
    <w:rsid w:val="00921709"/>
    <w:rsid w:val="00921AF6"/>
    <w:rsid w:val="00922725"/>
    <w:rsid w:val="00923BC0"/>
    <w:rsid w:val="00924BF7"/>
    <w:rsid w:val="00927391"/>
    <w:rsid w:val="00927EFD"/>
    <w:rsid w:val="00930956"/>
    <w:rsid w:val="00931C95"/>
    <w:rsid w:val="00931FDF"/>
    <w:rsid w:val="00933431"/>
    <w:rsid w:val="00933AE0"/>
    <w:rsid w:val="00934286"/>
    <w:rsid w:val="00934AE5"/>
    <w:rsid w:val="0093745B"/>
    <w:rsid w:val="00937C27"/>
    <w:rsid w:val="0094026B"/>
    <w:rsid w:val="00940A91"/>
    <w:rsid w:val="0094184E"/>
    <w:rsid w:val="0094241F"/>
    <w:rsid w:val="009439CA"/>
    <w:rsid w:val="00943F3C"/>
    <w:rsid w:val="0094490A"/>
    <w:rsid w:val="00944E3A"/>
    <w:rsid w:val="00944F4A"/>
    <w:rsid w:val="00946F8C"/>
    <w:rsid w:val="0094735B"/>
    <w:rsid w:val="00950C07"/>
    <w:rsid w:val="0095212E"/>
    <w:rsid w:val="0095216E"/>
    <w:rsid w:val="00952E9F"/>
    <w:rsid w:val="00953666"/>
    <w:rsid w:val="00955234"/>
    <w:rsid w:val="00955586"/>
    <w:rsid w:val="009557ED"/>
    <w:rsid w:val="00955A62"/>
    <w:rsid w:val="00955ACD"/>
    <w:rsid w:val="00957585"/>
    <w:rsid w:val="00957D1D"/>
    <w:rsid w:val="00957DC4"/>
    <w:rsid w:val="0096120C"/>
    <w:rsid w:val="009612CF"/>
    <w:rsid w:val="00961564"/>
    <w:rsid w:val="00962D5E"/>
    <w:rsid w:val="009630F9"/>
    <w:rsid w:val="00963CA7"/>
    <w:rsid w:val="009644A3"/>
    <w:rsid w:val="00965240"/>
    <w:rsid w:val="00966667"/>
    <w:rsid w:val="00966EC7"/>
    <w:rsid w:val="00967475"/>
    <w:rsid w:val="0096754E"/>
    <w:rsid w:val="0097071D"/>
    <w:rsid w:val="00973478"/>
    <w:rsid w:val="00973CDF"/>
    <w:rsid w:val="009741D1"/>
    <w:rsid w:val="00974E31"/>
    <w:rsid w:val="00977127"/>
    <w:rsid w:val="0097734A"/>
    <w:rsid w:val="0097781C"/>
    <w:rsid w:val="00977C44"/>
    <w:rsid w:val="00980B50"/>
    <w:rsid w:val="00981A3E"/>
    <w:rsid w:val="009825BF"/>
    <w:rsid w:val="009827F8"/>
    <w:rsid w:val="00982917"/>
    <w:rsid w:val="0098409A"/>
    <w:rsid w:val="00984AA3"/>
    <w:rsid w:val="00985313"/>
    <w:rsid w:val="0098609F"/>
    <w:rsid w:val="009871ED"/>
    <w:rsid w:val="009878D1"/>
    <w:rsid w:val="00990932"/>
    <w:rsid w:val="00992CF9"/>
    <w:rsid w:val="00993D39"/>
    <w:rsid w:val="00994047"/>
    <w:rsid w:val="009952F2"/>
    <w:rsid w:val="00995568"/>
    <w:rsid w:val="0099656A"/>
    <w:rsid w:val="00996726"/>
    <w:rsid w:val="009A0D44"/>
    <w:rsid w:val="009A1ED5"/>
    <w:rsid w:val="009A3329"/>
    <w:rsid w:val="009A3819"/>
    <w:rsid w:val="009A5325"/>
    <w:rsid w:val="009A7411"/>
    <w:rsid w:val="009A7CD3"/>
    <w:rsid w:val="009A7EC0"/>
    <w:rsid w:val="009B0C19"/>
    <w:rsid w:val="009B0F04"/>
    <w:rsid w:val="009B1117"/>
    <w:rsid w:val="009B1C59"/>
    <w:rsid w:val="009B3F1F"/>
    <w:rsid w:val="009B629F"/>
    <w:rsid w:val="009B63F3"/>
    <w:rsid w:val="009B6D4F"/>
    <w:rsid w:val="009B6F35"/>
    <w:rsid w:val="009B7758"/>
    <w:rsid w:val="009B7B6C"/>
    <w:rsid w:val="009B7E83"/>
    <w:rsid w:val="009C0ABD"/>
    <w:rsid w:val="009C2752"/>
    <w:rsid w:val="009C3361"/>
    <w:rsid w:val="009C3A74"/>
    <w:rsid w:val="009C3E4E"/>
    <w:rsid w:val="009C6424"/>
    <w:rsid w:val="009C7B67"/>
    <w:rsid w:val="009D1102"/>
    <w:rsid w:val="009D3C3F"/>
    <w:rsid w:val="009D4B8B"/>
    <w:rsid w:val="009D7038"/>
    <w:rsid w:val="009D786C"/>
    <w:rsid w:val="009E0080"/>
    <w:rsid w:val="009E0119"/>
    <w:rsid w:val="009E15EE"/>
    <w:rsid w:val="009E4B8F"/>
    <w:rsid w:val="009E4C9B"/>
    <w:rsid w:val="009E5637"/>
    <w:rsid w:val="009E5E40"/>
    <w:rsid w:val="009E6F33"/>
    <w:rsid w:val="009F2114"/>
    <w:rsid w:val="009F27A3"/>
    <w:rsid w:val="009F2B49"/>
    <w:rsid w:val="009F2C86"/>
    <w:rsid w:val="009F2CB7"/>
    <w:rsid w:val="009F2FBE"/>
    <w:rsid w:val="009F2FC6"/>
    <w:rsid w:val="009F3D76"/>
    <w:rsid w:val="009F4254"/>
    <w:rsid w:val="009F46C2"/>
    <w:rsid w:val="009F5F15"/>
    <w:rsid w:val="009F6520"/>
    <w:rsid w:val="009F7F83"/>
    <w:rsid w:val="00A002F4"/>
    <w:rsid w:val="00A016AD"/>
    <w:rsid w:val="00A0231E"/>
    <w:rsid w:val="00A02E41"/>
    <w:rsid w:val="00A031F5"/>
    <w:rsid w:val="00A03C91"/>
    <w:rsid w:val="00A0460A"/>
    <w:rsid w:val="00A049F1"/>
    <w:rsid w:val="00A06015"/>
    <w:rsid w:val="00A0774A"/>
    <w:rsid w:val="00A10581"/>
    <w:rsid w:val="00A10B2B"/>
    <w:rsid w:val="00A124E0"/>
    <w:rsid w:val="00A12D60"/>
    <w:rsid w:val="00A14A38"/>
    <w:rsid w:val="00A16B72"/>
    <w:rsid w:val="00A20590"/>
    <w:rsid w:val="00A2181C"/>
    <w:rsid w:val="00A22279"/>
    <w:rsid w:val="00A23232"/>
    <w:rsid w:val="00A2388B"/>
    <w:rsid w:val="00A270A5"/>
    <w:rsid w:val="00A27539"/>
    <w:rsid w:val="00A27968"/>
    <w:rsid w:val="00A302D5"/>
    <w:rsid w:val="00A3069C"/>
    <w:rsid w:val="00A31017"/>
    <w:rsid w:val="00A320C5"/>
    <w:rsid w:val="00A34C35"/>
    <w:rsid w:val="00A34E51"/>
    <w:rsid w:val="00A35435"/>
    <w:rsid w:val="00A35591"/>
    <w:rsid w:val="00A356B1"/>
    <w:rsid w:val="00A35D56"/>
    <w:rsid w:val="00A35E4F"/>
    <w:rsid w:val="00A3784A"/>
    <w:rsid w:val="00A407FC"/>
    <w:rsid w:val="00A40B53"/>
    <w:rsid w:val="00A413E9"/>
    <w:rsid w:val="00A41EDE"/>
    <w:rsid w:val="00A4280D"/>
    <w:rsid w:val="00A43832"/>
    <w:rsid w:val="00A442D4"/>
    <w:rsid w:val="00A448B2"/>
    <w:rsid w:val="00A44AF2"/>
    <w:rsid w:val="00A45349"/>
    <w:rsid w:val="00A45889"/>
    <w:rsid w:val="00A46AB1"/>
    <w:rsid w:val="00A46B0B"/>
    <w:rsid w:val="00A46B20"/>
    <w:rsid w:val="00A46EA9"/>
    <w:rsid w:val="00A505E6"/>
    <w:rsid w:val="00A5277E"/>
    <w:rsid w:val="00A52D51"/>
    <w:rsid w:val="00A52FF6"/>
    <w:rsid w:val="00A537AE"/>
    <w:rsid w:val="00A53ACF"/>
    <w:rsid w:val="00A53E9E"/>
    <w:rsid w:val="00A54404"/>
    <w:rsid w:val="00A550FB"/>
    <w:rsid w:val="00A551F5"/>
    <w:rsid w:val="00A5709B"/>
    <w:rsid w:val="00A57661"/>
    <w:rsid w:val="00A576DA"/>
    <w:rsid w:val="00A57BD1"/>
    <w:rsid w:val="00A6251E"/>
    <w:rsid w:val="00A62B4F"/>
    <w:rsid w:val="00A63777"/>
    <w:rsid w:val="00A641E2"/>
    <w:rsid w:val="00A64927"/>
    <w:rsid w:val="00A65D99"/>
    <w:rsid w:val="00A66634"/>
    <w:rsid w:val="00A666AA"/>
    <w:rsid w:val="00A67C84"/>
    <w:rsid w:val="00A70614"/>
    <w:rsid w:val="00A7286F"/>
    <w:rsid w:val="00A73197"/>
    <w:rsid w:val="00A7358B"/>
    <w:rsid w:val="00A7414C"/>
    <w:rsid w:val="00A75E2C"/>
    <w:rsid w:val="00A77606"/>
    <w:rsid w:val="00A802BE"/>
    <w:rsid w:val="00A804EC"/>
    <w:rsid w:val="00A81371"/>
    <w:rsid w:val="00A8167E"/>
    <w:rsid w:val="00A82A42"/>
    <w:rsid w:val="00A83C19"/>
    <w:rsid w:val="00A844AE"/>
    <w:rsid w:val="00A84D8C"/>
    <w:rsid w:val="00A8765A"/>
    <w:rsid w:val="00A90426"/>
    <w:rsid w:val="00A91612"/>
    <w:rsid w:val="00A929D5"/>
    <w:rsid w:val="00A92A37"/>
    <w:rsid w:val="00A9335E"/>
    <w:rsid w:val="00A94094"/>
    <w:rsid w:val="00A9500F"/>
    <w:rsid w:val="00A9557B"/>
    <w:rsid w:val="00A9572B"/>
    <w:rsid w:val="00A96C5E"/>
    <w:rsid w:val="00A97C88"/>
    <w:rsid w:val="00AA07BF"/>
    <w:rsid w:val="00AA1527"/>
    <w:rsid w:val="00AA210A"/>
    <w:rsid w:val="00AA351C"/>
    <w:rsid w:val="00AA50CD"/>
    <w:rsid w:val="00AA5445"/>
    <w:rsid w:val="00AB34EB"/>
    <w:rsid w:val="00AB373B"/>
    <w:rsid w:val="00AB5A02"/>
    <w:rsid w:val="00AB725E"/>
    <w:rsid w:val="00AB76BC"/>
    <w:rsid w:val="00AC0389"/>
    <w:rsid w:val="00AC0932"/>
    <w:rsid w:val="00AC1055"/>
    <w:rsid w:val="00AC250C"/>
    <w:rsid w:val="00AC4EEE"/>
    <w:rsid w:val="00AC4FE1"/>
    <w:rsid w:val="00AC5274"/>
    <w:rsid w:val="00AC5A0D"/>
    <w:rsid w:val="00AC6067"/>
    <w:rsid w:val="00AC6284"/>
    <w:rsid w:val="00AC6BE8"/>
    <w:rsid w:val="00AD056A"/>
    <w:rsid w:val="00AD0F2D"/>
    <w:rsid w:val="00AD14FB"/>
    <w:rsid w:val="00AD15DF"/>
    <w:rsid w:val="00AD175B"/>
    <w:rsid w:val="00AD250F"/>
    <w:rsid w:val="00AD326F"/>
    <w:rsid w:val="00AD4422"/>
    <w:rsid w:val="00AD4BBA"/>
    <w:rsid w:val="00AD4BF3"/>
    <w:rsid w:val="00AD56DC"/>
    <w:rsid w:val="00AD6314"/>
    <w:rsid w:val="00AD6519"/>
    <w:rsid w:val="00AD6C9F"/>
    <w:rsid w:val="00AD6CC2"/>
    <w:rsid w:val="00AD7809"/>
    <w:rsid w:val="00AD7CD5"/>
    <w:rsid w:val="00AE1278"/>
    <w:rsid w:val="00AE1C16"/>
    <w:rsid w:val="00AE1E3E"/>
    <w:rsid w:val="00AE28CF"/>
    <w:rsid w:val="00AE2CFA"/>
    <w:rsid w:val="00AE4229"/>
    <w:rsid w:val="00AE443C"/>
    <w:rsid w:val="00AE4617"/>
    <w:rsid w:val="00AE5F66"/>
    <w:rsid w:val="00AF086F"/>
    <w:rsid w:val="00AF2575"/>
    <w:rsid w:val="00AF2F15"/>
    <w:rsid w:val="00AF3801"/>
    <w:rsid w:val="00AF3AB8"/>
    <w:rsid w:val="00AF41DE"/>
    <w:rsid w:val="00AF4DF9"/>
    <w:rsid w:val="00AF5854"/>
    <w:rsid w:val="00AF5EBB"/>
    <w:rsid w:val="00AF6CA5"/>
    <w:rsid w:val="00AF70E9"/>
    <w:rsid w:val="00AF70F7"/>
    <w:rsid w:val="00AF7230"/>
    <w:rsid w:val="00AF73E4"/>
    <w:rsid w:val="00AF7C9D"/>
    <w:rsid w:val="00B0000B"/>
    <w:rsid w:val="00B013C8"/>
    <w:rsid w:val="00B0203D"/>
    <w:rsid w:val="00B0287D"/>
    <w:rsid w:val="00B02E0E"/>
    <w:rsid w:val="00B04C2B"/>
    <w:rsid w:val="00B0783B"/>
    <w:rsid w:val="00B0787E"/>
    <w:rsid w:val="00B1036C"/>
    <w:rsid w:val="00B10624"/>
    <w:rsid w:val="00B108AC"/>
    <w:rsid w:val="00B115E9"/>
    <w:rsid w:val="00B11E53"/>
    <w:rsid w:val="00B13F0C"/>
    <w:rsid w:val="00B14231"/>
    <w:rsid w:val="00B153B3"/>
    <w:rsid w:val="00B166C4"/>
    <w:rsid w:val="00B174FA"/>
    <w:rsid w:val="00B1751A"/>
    <w:rsid w:val="00B201CB"/>
    <w:rsid w:val="00B2160B"/>
    <w:rsid w:val="00B21F9A"/>
    <w:rsid w:val="00B23D99"/>
    <w:rsid w:val="00B24F10"/>
    <w:rsid w:val="00B259B1"/>
    <w:rsid w:val="00B262E7"/>
    <w:rsid w:val="00B27847"/>
    <w:rsid w:val="00B30013"/>
    <w:rsid w:val="00B33ED8"/>
    <w:rsid w:val="00B3513E"/>
    <w:rsid w:val="00B3559A"/>
    <w:rsid w:val="00B3714A"/>
    <w:rsid w:val="00B408E0"/>
    <w:rsid w:val="00B40D0D"/>
    <w:rsid w:val="00B41972"/>
    <w:rsid w:val="00B4218D"/>
    <w:rsid w:val="00B42486"/>
    <w:rsid w:val="00B4354C"/>
    <w:rsid w:val="00B4516E"/>
    <w:rsid w:val="00B45A9E"/>
    <w:rsid w:val="00B46D82"/>
    <w:rsid w:val="00B501FA"/>
    <w:rsid w:val="00B51B1D"/>
    <w:rsid w:val="00B5213C"/>
    <w:rsid w:val="00B52EFC"/>
    <w:rsid w:val="00B53112"/>
    <w:rsid w:val="00B53687"/>
    <w:rsid w:val="00B54B4D"/>
    <w:rsid w:val="00B55648"/>
    <w:rsid w:val="00B55F4E"/>
    <w:rsid w:val="00B5607A"/>
    <w:rsid w:val="00B61717"/>
    <w:rsid w:val="00B6267B"/>
    <w:rsid w:val="00B62E37"/>
    <w:rsid w:val="00B63B21"/>
    <w:rsid w:val="00B63ED2"/>
    <w:rsid w:val="00B655FD"/>
    <w:rsid w:val="00B65F0B"/>
    <w:rsid w:val="00B672C3"/>
    <w:rsid w:val="00B678EB"/>
    <w:rsid w:val="00B70A5C"/>
    <w:rsid w:val="00B7482F"/>
    <w:rsid w:val="00B756D9"/>
    <w:rsid w:val="00B75B0E"/>
    <w:rsid w:val="00B7628A"/>
    <w:rsid w:val="00B77914"/>
    <w:rsid w:val="00B80284"/>
    <w:rsid w:val="00B806A9"/>
    <w:rsid w:val="00B82584"/>
    <w:rsid w:val="00B834C1"/>
    <w:rsid w:val="00B8383D"/>
    <w:rsid w:val="00B8420D"/>
    <w:rsid w:val="00B85F0B"/>
    <w:rsid w:val="00B86137"/>
    <w:rsid w:val="00B86432"/>
    <w:rsid w:val="00B87135"/>
    <w:rsid w:val="00B87C38"/>
    <w:rsid w:val="00B90611"/>
    <w:rsid w:val="00B907B3"/>
    <w:rsid w:val="00B920CE"/>
    <w:rsid w:val="00B947F4"/>
    <w:rsid w:val="00B94ABD"/>
    <w:rsid w:val="00B957CB"/>
    <w:rsid w:val="00B95822"/>
    <w:rsid w:val="00B96B50"/>
    <w:rsid w:val="00B96C80"/>
    <w:rsid w:val="00BA0524"/>
    <w:rsid w:val="00BA10B0"/>
    <w:rsid w:val="00BA1580"/>
    <w:rsid w:val="00BA1865"/>
    <w:rsid w:val="00BA1EC8"/>
    <w:rsid w:val="00BA2915"/>
    <w:rsid w:val="00BA2968"/>
    <w:rsid w:val="00BA5264"/>
    <w:rsid w:val="00BA5545"/>
    <w:rsid w:val="00BA5770"/>
    <w:rsid w:val="00BA5D35"/>
    <w:rsid w:val="00BA6060"/>
    <w:rsid w:val="00BA7B74"/>
    <w:rsid w:val="00BB0ED7"/>
    <w:rsid w:val="00BB1079"/>
    <w:rsid w:val="00BB29A5"/>
    <w:rsid w:val="00BB2B2F"/>
    <w:rsid w:val="00BB34D7"/>
    <w:rsid w:val="00BB3A9D"/>
    <w:rsid w:val="00BB47F8"/>
    <w:rsid w:val="00BB4C06"/>
    <w:rsid w:val="00BB4CDD"/>
    <w:rsid w:val="00BB4DD8"/>
    <w:rsid w:val="00BB74BF"/>
    <w:rsid w:val="00BB7CD0"/>
    <w:rsid w:val="00BC10F6"/>
    <w:rsid w:val="00BC16A9"/>
    <w:rsid w:val="00BC189F"/>
    <w:rsid w:val="00BC4301"/>
    <w:rsid w:val="00BC4365"/>
    <w:rsid w:val="00BC58AB"/>
    <w:rsid w:val="00BC5904"/>
    <w:rsid w:val="00BC61F4"/>
    <w:rsid w:val="00BC6864"/>
    <w:rsid w:val="00BC7CF1"/>
    <w:rsid w:val="00BC7E5B"/>
    <w:rsid w:val="00BD0046"/>
    <w:rsid w:val="00BD0561"/>
    <w:rsid w:val="00BD184E"/>
    <w:rsid w:val="00BD281A"/>
    <w:rsid w:val="00BD2CCA"/>
    <w:rsid w:val="00BD3509"/>
    <w:rsid w:val="00BD3F0D"/>
    <w:rsid w:val="00BD4BB5"/>
    <w:rsid w:val="00BD5A0B"/>
    <w:rsid w:val="00BD63FC"/>
    <w:rsid w:val="00BD70B6"/>
    <w:rsid w:val="00BD71E0"/>
    <w:rsid w:val="00BD742A"/>
    <w:rsid w:val="00BE2D54"/>
    <w:rsid w:val="00BE48D5"/>
    <w:rsid w:val="00BE4956"/>
    <w:rsid w:val="00BE5288"/>
    <w:rsid w:val="00BE6112"/>
    <w:rsid w:val="00BE7025"/>
    <w:rsid w:val="00BE757A"/>
    <w:rsid w:val="00BF0B9D"/>
    <w:rsid w:val="00BF14A5"/>
    <w:rsid w:val="00BF1E02"/>
    <w:rsid w:val="00BF1FCE"/>
    <w:rsid w:val="00BF278C"/>
    <w:rsid w:val="00BF3B3F"/>
    <w:rsid w:val="00BF4E35"/>
    <w:rsid w:val="00BF575D"/>
    <w:rsid w:val="00BF6318"/>
    <w:rsid w:val="00BF6E60"/>
    <w:rsid w:val="00BF7052"/>
    <w:rsid w:val="00BF77AD"/>
    <w:rsid w:val="00C00120"/>
    <w:rsid w:val="00C027FB"/>
    <w:rsid w:val="00C0371F"/>
    <w:rsid w:val="00C05E80"/>
    <w:rsid w:val="00C05FD9"/>
    <w:rsid w:val="00C061E9"/>
    <w:rsid w:val="00C06621"/>
    <w:rsid w:val="00C06962"/>
    <w:rsid w:val="00C06BFB"/>
    <w:rsid w:val="00C07681"/>
    <w:rsid w:val="00C07F0E"/>
    <w:rsid w:val="00C1093C"/>
    <w:rsid w:val="00C10F91"/>
    <w:rsid w:val="00C1154E"/>
    <w:rsid w:val="00C1187C"/>
    <w:rsid w:val="00C11BAC"/>
    <w:rsid w:val="00C125D0"/>
    <w:rsid w:val="00C12D76"/>
    <w:rsid w:val="00C145B9"/>
    <w:rsid w:val="00C15721"/>
    <w:rsid w:val="00C20EFC"/>
    <w:rsid w:val="00C21020"/>
    <w:rsid w:val="00C21A46"/>
    <w:rsid w:val="00C21D0E"/>
    <w:rsid w:val="00C22AF8"/>
    <w:rsid w:val="00C22D08"/>
    <w:rsid w:val="00C23683"/>
    <w:rsid w:val="00C23B33"/>
    <w:rsid w:val="00C24AC6"/>
    <w:rsid w:val="00C25562"/>
    <w:rsid w:val="00C26031"/>
    <w:rsid w:val="00C26337"/>
    <w:rsid w:val="00C27AB0"/>
    <w:rsid w:val="00C30A55"/>
    <w:rsid w:val="00C30A63"/>
    <w:rsid w:val="00C32177"/>
    <w:rsid w:val="00C334C2"/>
    <w:rsid w:val="00C3473C"/>
    <w:rsid w:val="00C35886"/>
    <w:rsid w:val="00C35E7E"/>
    <w:rsid w:val="00C36841"/>
    <w:rsid w:val="00C40FDE"/>
    <w:rsid w:val="00C41A5E"/>
    <w:rsid w:val="00C425B8"/>
    <w:rsid w:val="00C432C3"/>
    <w:rsid w:val="00C43A75"/>
    <w:rsid w:val="00C44485"/>
    <w:rsid w:val="00C45AD6"/>
    <w:rsid w:val="00C45E52"/>
    <w:rsid w:val="00C467F0"/>
    <w:rsid w:val="00C46FBF"/>
    <w:rsid w:val="00C5071D"/>
    <w:rsid w:val="00C52F69"/>
    <w:rsid w:val="00C53221"/>
    <w:rsid w:val="00C53A24"/>
    <w:rsid w:val="00C53D85"/>
    <w:rsid w:val="00C55209"/>
    <w:rsid w:val="00C55934"/>
    <w:rsid w:val="00C577E6"/>
    <w:rsid w:val="00C609FF"/>
    <w:rsid w:val="00C61D59"/>
    <w:rsid w:val="00C63E2A"/>
    <w:rsid w:val="00C66B45"/>
    <w:rsid w:val="00C66BCC"/>
    <w:rsid w:val="00C6723C"/>
    <w:rsid w:val="00C70729"/>
    <w:rsid w:val="00C711A7"/>
    <w:rsid w:val="00C71A67"/>
    <w:rsid w:val="00C7231C"/>
    <w:rsid w:val="00C73772"/>
    <w:rsid w:val="00C74B23"/>
    <w:rsid w:val="00C768EB"/>
    <w:rsid w:val="00C770C9"/>
    <w:rsid w:val="00C81458"/>
    <w:rsid w:val="00C81563"/>
    <w:rsid w:val="00C81857"/>
    <w:rsid w:val="00C82530"/>
    <w:rsid w:val="00C8358B"/>
    <w:rsid w:val="00C8433A"/>
    <w:rsid w:val="00C84FE7"/>
    <w:rsid w:val="00C855CD"/>
    <w:rsid w:val="00C85617"/>
    <w:rsid w:val="00C85CCF"/>
    <w:rsid w:val="00C85CD4"/>
    <w:rsid w:val="00C86622"/>
    <w:rsid w:val="00C86D57"/>
    <w:rsid w:val="00C901A1"/>
    <w:rsid w:val="00C9092A"/>
    <w:rsid w:val="00C929B0"/>
    <w:rsid w:val="00C92BD6"/>
    <w:rsid w:val="00C9366F"/>
    <w:rsid w:val="00C93FF9"/>
    <w:rsid w:val="00C95B62"/>
    <w:rsid w:val="00C97778"/>
    <w:rsid w:val="00C97D82"/>
    <w:rsid w:val="00CA00F6"/>
    <w:rsid w:val="00CA086B"/>
    <w:rsid w:val="00CA144F"/>
    <w:rsid w:val="00CA20B9"/>
    <w:rsid w:val="00CA3A50"/>
    <w:rsid w:val="00CA4586"/>
    <w:rsid w:val="00CA4D7A"/>
    <w:rsid w:val="00CA642B"/>
    <w:rsid w:val="00CA79C3"/>
    <w:rsid w:val="00CB0613"/>
    <w:rsid w:val="00CB1C69"/>
    <w:rsid w:val="00CB1F35"/>
    <w:rsid w:val="00CB2B9F"/>
    <w:rsid w:val="00CB320D"/>
    <w:rsid w:val="00CB38BA"/>
    <w:rsid w:val="00CB3B59"/>
    <w:rsid w:val="00CB4F6D"/>
    <w:rsid w:val="00CB597F"/>
    <w:rsid w:val="00CB5BC5"/>
    <w:rsid w:val="00CB756A"/>
    <w:rsid w:val="00CB7809"/>
    <w:rsid w:val="00CB7B9A"/>
    <w:rsid w:val="00CC0457"/>
    <w:rsid w:val="00CC412B"/>
    <w:rsid w:val="00CC7B77"/>
    <w:rsid w:val="00CD1527"/>
    <w:rsid w:val="00CD1794"/>
    <w:rsid w:val="00CD23EB"/>
    <w:rsid w:val="00CD2471"/>
    <w:rsid w:val="00CD266A"/>
    <w:rsid w:val="00CD2841"/>
    <w:rsid w:val="00CD3468"/>
    <w:rsid w:val="00CD3AD6"/>
    <w:rsid w:val="00CD4C94"/>
    <w:rsid w:val="00CD51CA"/>
    <w:rsid w:val="00CD6A48"/>
    <w:rsid w:val="00CD6FB8"/>
    <w:rsid w:val="00CD71B6"/>
    <w:rsid w:val="00CE0BA6"/>
    <w:rsid w:val="00CE1B94"/>
    <w:rsid w:val="00CE230D"/>
    <w:rsid w:val="00CE25EF"/>
    <w:rsid w:val="00CE2ABA"/>
    <w:rsid w:val="00CE2F85"/>
    <w:rsid w:val="00CE32C3"/>
    <w:rsid w:val="00CE4434"/>
    <w:rsid w:val="00CE6019"/>
    <w:rsid w:val="00CF00B5"/>
    <w:rsid w:val="00CF00F6"/>
    <w:rsid w:val="00CF0E63"/>
    <w:rsid w:val="00CF1982"/>
    <w:rsid w:val="00CF4150"/>
    <w:rsid w:val="00CF41B3"/>
    <w:rsid w:val="00CF5186"/>
    <w:rsid w:val="00CF53E5"/>
    <w:rsid w:val="00CF5A5C"/>
    <w:rsid w:val="00CF70F5"/>
    <w:rsid w:val="00D00E89"/>
    <w:rsid w:val="00D011FC"/>
    <w:rsid w:val="00D01A34"/>
    <w:rsid w:val="00D0307E"/>
    <w:rsid w:val="00D0314A"/>
    <w:rsid w:val="00D036D8"/>
    <w:rsid w:val="00D03C63"/>
    <w:rsid w:val="00D04F6A"/>
    <w:rsid w:val="00D05B42"/>
    <w:rsid w:val="00D10531"/>
    <w:rsid w:val="00D106E9"/>
    <w:rsid w:val="00D10CD2"/>
    <w:rsid w:val="00D112BB"/>
    <w:rsid w:val="00D1193D"/>
    <w:rsid w:val="00D14AEE"/>
    <w:rsid w:val="00D14E4F"/>
    <w:rsid w:val="00D1525E"/>
    <w:rsid w:val="00D15449"/>
    <w:rsid w:val="00D1577B"/>
    <w:rsid w:val="00D15818"/>
    <w:rsid w:val="00D15D2B"/>
    <w:rsid w:val="00D17485"/>
    <w:rsid w:val="00D17AAC"/>
    <w:rsid w:val="00D228BB"/>
    <w:rsid w:val="00D23A63"/>
    <w:rsid w:val="00D26E86"/>
    <w:rsid w:val="00D27B87"/>
    <w:rsid w:val="00D27DF7"/>
    <w:rsid w:val="00D3092F"/>
    <w:rsid w:val="00D30AAC"/>
    <w:rsid w:val="00D30D94"/>
    <w:rsid w:val="00D31260"/>
    <w:rsid w:val="00D312AC"/>
    <w:rsid w:val="00D3207B"/>
    <w:rsid w:val="00D32D2A"/>
    <w:rsid w:val="00D33289"/>
    <w:rsid w:val="00D33FC2"/>
    <w:rsid w:val="00D351D0"/>
    <w:rsid w:val="00D36068"/>
    <w:rsid w:val="00D3731B"/>
    <w:rsid w:val="00D37F1A"/>
    <w:rsid w:val="00D40430"/>
    <w:rsid w:val="00D42C26"/>
    <w:rsid w:val="00D433E0"/>
    <w:rsid w:val="00D43C0B"/>
    <w:rsid w:val="00D44FC2"/>
    <w:rsid w:val="00D45B16"/>
    <w:rsid w:val="00D45E4C"/>
    <w:rsid w:val="00D462B4"/>
    <w:rsid w:val="00D464AE"/>
    <w:rsid w:val="00D46BB5"/>
    <w:rsid w:val="00D47052"/>
    <w:rsid w:val="00D47AC3"/>
    <w:rsid w:val="00D47F28"/>
    <w:rsid w:val="00D501F8"/>
    <w:rsid w:val="00D50489"/>
    <w:rsid w:val="00D51593"/>
    <w:rsid w:val="00D51C00"/>
    <w:rsid w:val="00D51D7A"/>
    <w:rsid w:val="00D528AA"/>
    <w:rsid w:val="00D52A94"/>
    <w:rsid w:val="00D53872"/>
    <w:rsid w:val="00D55843"/>
    <w:rsid w:val="00D55FFA"/>
    <w:rsid w:val="00D56690"/>
    <w:rsid w:val="00D56FC1"/>
    <w:rsid w:val="00D60FD9"/>
    <w:rsid w:val="00D612E0"/>
    <w:rsid w:val="00D62055"/>
    <w:rsid w:val="00D63612"/>
    <w:rsid w:val="00D65AEE"/>
    <w:rsid w:val="00D666C5"/>
    <w:rsid w:val="00D673B2"/>
    <w:rsid w:val="00D7126C"/>
    <w:rsid w:val="00D71274"/>
    <w:rsid w:val="00D716BA"/>
    <w:rsid w:val="00D73E2E"/>
    <w:rsid w:val="00D74B8E"/>
    <w:rsid w:val="00D77236"/>
    <w:rsid w:val="00D77651"/>
    <w:rsid w:val="00D7774A"/>
    <w:rsid w:val="00D7781A"/>
    <w:rsid w:val="00D80664"/>
    <w:rsid w:val="00D806BB"/>
    <w:rsid w:val="00D81D2F"/>
    <w:rsid w:val="00D87B74"/>
    <w:rsid w:val="00D90560"/>
    <w:rsid w:val="00D93273"/>
    <w:rsid w:val="00D93A79"/>
    <w:rsid w:val="00D93C37"/>
    <w:rsid w:val="00D93E64"/>
    <w:rsid w:val="00D94974"/>
    <w:rsid w:val="00D96E6A"/>
    <w:rsid w:val="00DA0704"/>
    <w:rsid w:val="00DA0B7A"/>
    <w:rsid w:val="00DA25FB"/>
    <w:rsid w:val="00DA2DF6"/>
    <w:rsid w:val="00DA38A9"/>
    <w:rsid w:val="00DA3A66"/>
    <w:rsid w:val="00DA3AE9"/>
    <w:rsid w:val="00DA434D"/>
    <w:rsid w:val="00DA557F"/>
    <w:rsid w:val="00DA68F9"/>
    <w:rsid w:val="00DA7376"/>
    <w:rsid w:val="00DB05C2"/>
    <w:rsid w:val="00DB0CDD"/>
    <w:rsid w:val="00DB0CF5"/>
    <w:rsid w:val="00DB194E"/>
    <w:rsid w:val="00DB227D"/>
    <w:rsid w:val="00DB27D8"/>
    <w:rsid w:val="00DB2D42"/>
    <w:rsid w:val="00DB2E03"/>
    <w:rsid w:val="00DB35D6"/>
    <w:rsid w:val="00DB4253"/>
    <w:rsid w:val="00DB5295"/>
    <w:rsid w:val="00DB573D"/>
    <w:rsid w:val="00DB68AF"/>
    <w:rsid w:val="00DB765B"/>
    <w:rsid w:val="00DC10BE"/>
    <w:rsid w:val="00DC19CB"/>
    <w:rsid w:val="00DC29B6"/>
    <w:rsid w:val="00DC3FDC"/>
    <w:rsid w:val="00DC6741"/>
    <w:rsid w:val="00DC6B43"/>
    <w:rsid w:val="00DD022E"/>
    <w:rsid w:val="00DD0351"/>
    <w:rsid w:val="00DD0479"/>
    <w:rsid w:val="00DD1EC9"/>
    <w:rsid w:val="00DD3472"/>
    <w:rsid w:val="00DD3B27"/>
    <w:rsid w:val="00DD7660"/>
    <w:rsid w:val="00DD7770"/>
    <w:rsid w:val="00DD7C84"/>
    <w:rsid w:val="00DE01DB"/>
    <w:rsid w:val="00DE0439"/>
    <w:rsid w:val="00DE0908"/>
    <w:rsid w:val="00DE0C28"/>
    <w:rsid w:val="00DE0D9F"/>
    <w:rsid w:val="00DE2A9E"/>
    <w:rsid w:val="00DE2FAE"/>
    <w:rsid w:val="00DE3C42"/>
    <w:rsid w:val="00DE5036"/>
    <w:rsid w:val="00DE57CA"/>
    <w:rsid w:val="00DE6C17"/>
    <w:rsid w:val="00DF0150"/>
    <w:rsid w:val="00DF0EA5"/>
    <w:rsid w:val="00DF1945"/>
    <w:rsid w:val="00DF2AE1"/>
    <w:rsid w:val="00DF378C"/>
    <w:rsid w:val="00DF38BC"/>
    <w:rsid w:val="00DF57BC"/>
    <w:rsid w:val="00DF5C82"/>
    <w:rsid w:val="00DF5F71"/>
    <w:rsid w:val="00DF626D"/>
    <w:rsid w:val="00DF6764"/>
    <w:rsid w:val="00DF6C2F"/>
    <w:rsid w:val="00DF7B6B"/>
    <w:rsid w:val="00E0043C"/>
    <w:rsid w:val="00E00817"/>
    <w:rsid w:val="00E04896"/>
    <w:rsid w:val="00E04BD0"/>
    <w:rsid w:val="00E07F16"/>
    <w:rsid w:val="00E1091D"/>
    <w:rsid w:val="00E11A63"/>
    <w:rsid w:val="00E122A3"/>
    <w:rsid w:val="00E125D8"/>
    <w:rsid w:val="00E12B58"/>
    <w:rsid w:val="00E13232"/>
    <w:rsid w:val="00E13971"/>
    <w:rsid w:val="00E1435E"/>
    <w:rsid w:val="00E149A3"/>
    <w:rsid w:val="00E16926"/>
    <w:rsid w:val="00E16C41"/>
    <w:rsid w:val="00E16EF0"/>
    <w:rsid w:val="00E174DD"/>
    <w:rsid w:val="00E17CC7"/>
    <w:rsid w:val="00E20AA8"/>
    <w:rsid w:val="00E214FE"/>
    <w:rsid w:val="00E22964"/>
    <w:rsid w:val="00E2340F"/>
    <w:rsid w:val="00E2377F"/>
    <w:rsid w:val="00E24004"/>
    <w:rsid w:val="00E2498B"/>
    <w:rsid w:val="00E25C50"/>
    <w:rsid w:val="00E277E8"/>
    <w:rsid w:val="00E3006E"/>
    <w:rsid w:val="00E31448"/>
    <w:rsid w:val="00E3202B"/>
    <w:rsid w:val="00E335F2"/>
    <w:rsid w:val="00E3361E"/>
    <w:rsid w:val="00E342C2"/>
    <w:rsid w:val="00E3648D"/>
    <w:rsid w:val="00E4106B"/>
    <w:rsid w:val="00E4117A"/>
    <w:rsid w:val="00E41182"/>
    <w:rsid w:val="00E42C0A"/>
    <w:rsid w:val="00E42D60"/>
    <w:rsid w:val="00E43212"/>
    <w:rsid w:val="00E43BC2"/>
    <w:rsid w:val="00E43D95"/>
    <w:rsid w:val="00E458B1"/>
    <w:rsid w:val="00E468D8"/>
    <w:rsid w:val="00E475DE"/>
    <w:rsid w:val="00E50337"/>
    <w:rsid w:val="00E50D49"/>
    <w:rsid w:val="00E524CB"/>
    <w:rsid w:val="00E54CC3"/>
    <w:rsid w:val="00E60675"/>
    <w:rsid w:val="00E62A20"/>
    <w:rsid w:val="00E62A2B"/>
    <w:rsid w:val="00E643DC"/>
    <w:rsid w:val="00E656FD"/>
    <w:rsid w:val="00E6698F"/>
    <w:rsid w:val="00E70B8D"/>
    <w:rsid w:val="00E7132D"/>
    <w:rsid w:val="00E721C7"/>
    <w:rsid w:val="00E73499"/>
    <w:rsid w:val="00E748EA"/>
    <w:rsid w:val="00E74AE1"/>
    <w:rsid w:val="00E74C50"/>
    <w:rsid w:val="00E74EBE"/>
    <w:rsid w:val="00E76867"/>
    <w:rsid w:val="00E76990"/>
    <w:rsid w:val="00E77E06"/>
    <w:rsid w:val="00E8057C"/>
    <w:rsid w:val="00E80AE7"/>
    <w:rsid w:val="00E811C5"/>
    <w:rsid w:val="00E8196D"/>
    <w:rsid w:val="00E83246"/>
    <w:rsid w:val="00E846FA"/>
    <w:rsid w:val="00E8527D"/>
    <w:rsid w:val="00E85553"/>
    <w:rsid w:val="00E857E9"/>
    <w:rsid w:val="00E87A74"/>
    <w:rsid w:val="00E90C88"/>
    <w:rsid w:val="00E91E25"/>
    <w:rsid w:val="00E92F6D"/>
    <w:rsid w:val="00E94075"/>
    <w:rsid w:val="00E9432A"/>
    <w:rsid w:val="00E94677"/>
    <w:rsid w:val="00E9486E"/>
    <w:rsid w:val="00E95FFF"/>
    <w:rsid w:val="00EA145D"/>
    <w:rsid w:val="00EA1764"/>
    <w:rsid w:val="00EA22B1"/>
    <w:rsid w:val="00EA2668"/>
    <w:rsid w:val="00EA31D7"/>
    <w:rsid w:val="00EA381A"/>
    <w:rsid w:val="00EA4079"/>
    <w:rsid w:val="00EA473E"/>
    <w:rsid w:val="00EA5484"/>
    <w:rsid w:val="00EA69DC"/>
    <w:rsid w:val="00EB1220"/>
    <w:rsid w:val="00EB1B7A"/>
    <w:rsid w:val="00EB2F72"/>
    <w:rsid w:val="00EB3108"/>
    <w:rsid w:val="00EB43AF"/>
    <w:rsid w:val="00EB49EB"/>
    <w:rsid w:val="00EB4BC0"/>
    <w:rsid w:val="00EB6657"/>
    <w:rsid w:val="00EC0350"/>
    <w:rsid w:val="00EC0E62"/>
    <w:rsid w:val="00EC1554"/>
    <w:rsid w:val="00EC15DA"/>
    <w:rsid w:val="00EC16FD"/>
    <w:rsid w:val="00EC3FBE"/>
    <w:rsid w:val="00EC58DC"/>
    <w:rsid w:val="00EC737F"/>
    <w:rsid w:val="00EC7449"/>
    <w:rsid w:val="00ED1103"/>
    <w:rsid w:val="00ED1838"/>
    <w:rsid w:val="00ED1909"/>
    <w:rsid w:val="00ED37ED"/>
    <w:rsid w:val="00ED3B9B"/>
    <w:rsid w:val="00ED627F"/>
    <w:rsid w:val="00ED672C"/>
    <w:rsid w:val="00ED6A07"/>
    <w:rsid w:val="00ED6AD8"/>
    <w:rsid w:val="00ED6F20"/>
    <w:rsid w:val="00ED7223"/>
    <w:rsid w:val="00EE03DB"/>
    <w:rsid w:val="00EE1233"/>
    <w:rsid w:val="00EE1F79"/>
    <w:rsid w:val="00EE2F44"/>
    <w:rsid w:val="00EE3F9D"/>
    <w:rsid w:val="00EE4742"/>
    <w:rsid w:val="00EE4AD0"/>
    <w:rsid w:val="00EE6872"/>
    <w:rsid w:val="00EE7422"/>
    <w:rsid w:val="00EF00D0"/>
    <w:rsid w:val="00EF0A31"/>
    <w:rsid w:val="00EF0FF1"/>
    <w:rsid w:val="00EF1F67"/>
    <w:rsid w:val="00EF2BC8"/>
    <w:rsid w:val="00EF3337"/>
    <w:rsid w:val="00EF4B22"/>
    <w:rsid w:val="00EF4DCF"/>
    <w:rsid w:val="00EF4E2B"/>
    <w:rsid w:val="00EF512B"/>
    <w:rsid w:val="00EF531F"/>
    <w:rsid w:val="00EF6939"/>
    <w:rsid w:val="00F01363"/>
    <w:rsid w:val="00F0202A"/>
    <w:rsid w:val="00F03A50"/>
    <w:rsid w:val="00F044ED"/>
    <w:rsid w:val="00F04939"/>
    <w:rsid w:val="00F12BCA"/>
    <w:rsid w:val="00F13722"/>
    <w:rsid w:val="00F1503E"/>
    <w:rsid w:val="00F162BA"/>
    <w:rsid w:val="00F17208"/>
    <w:rsid w:val="00F21F8A"/>
    <w:rsid w:val="00F225AC"/>
    <w:rsid w:val="00F2364D"/>
    <w:rsid w:val="00F24ABD"/>
    <w:rsid w:val="00F24C35"/>
    <w:rsid w:val="00F24E98"/>
    <w:rsid w:val="00F25927"/>
    <w:rsid w:val="00F2658B"/>
    <w:rsid w:val="00F26CC5"/>
    <w:rsid w:val="00F27711"/>
    <w:rsid w:val="00F30957"/>
    <w:rsid w:val="00F3302F"/>
    <w:rsid w:val="00F332CC"/>
    <w:rsid w:val="00F34EF8"/>
    <w:rsid w:val="00F35741"/>
    <w:rsid w:val="00F35AA6"/>
    <w:rsid w:val="00F367AE"/>
    <w:rsid w:val="00F40A19"/>
    <w:rsid w:val="00F414C5"/>
    <w:rsid w:val="00F415BD"/>
    <w:rsid w:val="00F41641"/>
    <w:rsid w:val="00F42C96"/>
    <w:rsid w:val="00F44680"/>
    <w:rsid w:val="00F453A2"/>
    <w:rsid w:val="00F45546"/>
    <w:rsid w:val="00F46AD7"/>
    <w:rsid w:val="00F47817"/>
    <w:rsid w:val="00F47893"/>
    <w:rsid w:val="00F47EE1"/>
    <w:rsid w:val="00F5302E"/>
    <w:rsid w:val="00F53B62"/>
    <w:rsid w:val="00F53FA1"/>
    <w:rsid w:val="00F5486A"/>
    <w:rsid w:val="00F54C7D"/>
    <w:rsid w:val="00F55A08"/>
    <w:rsid w:val="00F5662C"/>
    <w:rsid w:val="00F57978"/>
    <w:rsid w:val="00F57CC7"/>
    <w:rsid w:val="00F603EB"/>
    <w:rsid w:val="00F60A64"/>
    <w:rsid w:val="00F60AEF"/>
    <w:rsid w:val="00F6219A"/>
    <w:rsid w:val="00F636BA"/>
    <w:rsid w:val="00F65B9D"/>
    <w:rsid w:val="00F66296"/>
    <w:rsid w:val="00F67C4A"/>
    <w:rsid w:val="00F70E32"/>
    <w:rsid w:val="00F726DB"/>
    <w:rsid w:val="00F728B3"/>
    <w:rsid w:val="00F73BFA"/>
    <w:rsid w:val="00F7518E"/>
    <w:rsid w:val="00F75965"/>
    <w:rsid w:val="00F76291"/>
    <w:rsid w:val="00F77895"/>
    <w:rsid w:val="00F77957"/>
    <w:rsid w:val="00F7795F"/>
    <w:rsid w:val="00F80324"/>
    <w:rsid w:val="00F80555"/>
    <w:rsid w:val="00F81AA8"/>
    <w:rsid w:val="00F81B6A"/>
    <w:rsid w:val="00F8236C"/>
    <w:rsid w:val="00F82DB1"/>
    <w:rsid w:val="00F8336D"/>
    <w:rsid w:val="00F85DF8"/>
    <w:rsid w:val="00F90ECC"/>
    <w:rsid w:val="00F91035"/>
    <w:rsid w:val="00F911C5"/>
    <w:rsid w:val="00F91F12"/>
    <w:rsid w:val="00F92B76"/>
    <w:rsid w:val="00F93704"/>
    <w:rsid w:val="00F938B2"/>
    <w:rsid w:val="00F93E5A"/>
    <w:rsid w:val="00F94900"/>
    <w:rsid w:val="00F94D74"/>
    <w:rsid w:val="00F95CA6"/>
    <w:rsid w:val="00F963D0"/>
    <w:rsid w:val="00F96BEF"/>
    <w:rsid w:val="00F97854"/>
    <w:rsid w:val="00F979A0"/>
    <w:rsid w:val="00F97D41"/>
    <w:rsid w:val="00FA0EC0"/>
    <w:rsid w:val="00FA12E2"/>
    <w:rsid w:val="00FA291B"/>
    <w:rsid w:val="00FA29AC"/>
    <w:rsid w:val="00FA44E8"/>
    <w:rsid w:val="00FA4C7C"/>
    <w:rsid w:val="00FA5085"/>
    <w:rsid w:val="00FA64F2"/>
    <w:rsid w:val="00FA726B"/>
    <w:rsid w:val="00FB05C7"/>
    <w:rsid w:val="00FB09A3"/>
    <w:rsid w:val="00FB2063"/>
    <w:rsid w:val="00FB207C"/>
    <w:rsid w:val="00FB282A"/>
    <w:rsid w:val="00FB3C4E"/>
    <w:rsid w:val="00FB3E47"/>
    <w:rsid w:val="00FB5457"/>
    <w:rsid w:val="00FB5AA7"/>
    <w:rsid w:val="00FB5E5C"/>
    <w:rsid w:val="00FB65C0"/>
    <w:rsid w:val="00FB7C7F"/>
    <w:rsid w:val="00FC2A38"/>
    <w:rsid w:val="00FD1942"/>
    <w:rsid w:val="00FD21E7"/>
    <w:rsid w:val="00FD42DF"/>
    <w:rsid w:val="00FD765B"/>
    <w:rsid w:val="00FD7815"/>
    <w:rsid w:val="00FE0967"/>
    <w:rsid w:val="00FE0E32"/>
    <w:rsid w:val="00FE1C43"/>
    <w:rsid w:val="00FE2306"/>
    <w:rsid w:val="00FE29DE"/>
    <w:rsid w:val="00FE3486"/>
    <w:rsid w:val="00FE405F"/>
    <w:rsid w:val="00FE4805"/>
    <w:rsid w:val="00FE55D9"/>
    <w:rsid w:val="00FF2B61"/>
    <w:rsid w:val="00FF30F1"/>
    <w:rsid w:val="00FF38DF"/>
    <w:rsid w:val="00FF3D5A"/>
    <w:rsid w:val="00FF5B91"/>
    <w:rsid w:val="00FF6425"/>
    <w:rsid w:val="00FF75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3D4B24"/>
  <w15:docId w15:val="{FD699168-7511-7649-9BE5-56E0D079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44F"/>
    <w:pPr>
      <w:spacing w:before="60" w:after="60" w:line="120" w:lineRule="atLeast"/>
      <w:jc w:val="both"/>
    </w:pPr>
    <w:rPr>
      <w:sz w:val="24"/>
    </w:rPr>
  </w:style>
  <w:style w:type="paragraph" w:styleId="Heading1">
    <w:name w:val="heading 1"/>
    <w:basedOn w:val="Normal"/>
    <w:next w:val="Normal"/>
    <w:qFormat/>
    <w:rsid w:val="00C06BFB"/>
    <w:pPr>
      <w:keepNext/>
      <w:numPr>
        <w:numId w:val="6"/>
      </w:numPr>
      <w:spacing w:before="360"/>
      <w:ind w:left="431" w:hanging="431"/>
      <w:outlineLvl w:val="0"/>
    </w:pPr>
    <w:rPr>
      <w:rFonts w:cs="Arial"/>
      <w:b/>
      <w:kern w:val="32"/>
      <w:sz w:val="28"/>
      <w:szCs w:val="28"/>
    </w:rPr>
  </w:style>
  <w:style w:type="paragraph" w:styleId="Heading2">
    <w:name w:val="heading 2"/>
    <w:aliases w:val="RptHeading2"/>
    <w:next w:val="BodyText"/>
    <w:autoRedefine/>
    <w:qFormat/>
    <w:rsid w:val="00393778"/>
    <w:pPr>
      <w:keepNext/>
      <w:numPr>
        <w:ilvl w:val="1"/>
        <w:numId w:val="6"/>
      </w:numPr>
      <w:tabs>
        <w:tab w:val="left" w:pos="567"/>
      </w:tabs>
      <w:spacing w:before="240" w:after="120"/>
      <w:outlineLvl w:val="1"/>
    </w:pPr>
    <w:rPr>
      <w:b/>
      <w:kern w:val="24"/>
      <w:sz w:val="24"/>
      <w:szCs w:val="22"/>
    </w:rPr>
  </w:style>
  <w:style w:type="paragraph" w:styleId="Heading3">
    <w:name w:val="heading 3"/>
    <w:basedOn w:val="Normal"/>
    <w:next w:val="Normal"/>
    <w:qFormat/>
    <w:rsid w:val="000547E3"/>
    <w:pPr>
      <w:keepNext/>
      <w:numPr>
        <w:ilvl w:val="2"/>
        <w:numId w:val="6"/>
      </w:numPr>
      <w:spacing w:before="24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3778"/>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93778"/>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93778"/>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93778"/>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93778"/>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393778"/>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30A63"/>
    <w:pPr>
      <w:spacing w:after="120"/>
    </w:pPr>
  </w:style>
  <w:style w:type="paragraph" w:styleId="PlainText">
    <w:name w:val="Plain Text"/>
    <w:basedOn w:val="Normal"/>
    <w:rsid w:val="00407B3F"/>
    <w:rPr>
      <w:rFonts w:ascii="Courier New" w:hAnsi="Courier New" w:cs="Courier New"/>
      <w:sz w:val="20"/>
    </w:rPr>
  </w:style>
  <w:style w:type="paragraph" w:customStyle="1" w:styleId="CEOINormal">
    <w:name w:val="CEOI Normal"/>
    <w:link w:val="CEOINormalChar"/>
    <w:rsid w:val="003E6AA5"/>
    <w:pPr>
      <w:spacing w:before="60" w:after="60" w:line="120" w:lineRule="atLeast"/>
      <w:jc w:val="both"/>
    </w:pPr>
    <w:rPr>
      <w:sz w:val="24"/>
    </w:rPr>
  </w:style>
  <w:style w:type="character" w:customStyle="1" w:styleId="CEOINormalChar">
    <w:name w:val="CEOI Normal Char"/>
    <w:link w:val="CEOINormal"/>
    <w:rsid w:val="003E6AA5"/>
    <w:rPr>
      <w:sz w:val="24"/>
      <w:lang w:val="en-GB" w:eastAsia="en-US" w:bidi="ar-SA"/>
    </w:rPr>
  </w:style>
  <w:style w:type="character" w:styleId="Hyperlink">
    <w:name w:val="Hyperlink"/>
    <w:uiPriority w:val="99"/>
    <w:rsid w:val="00D93C37"/>
    <w:rPr>
      <w:color w:val="0000FF"/>
      <w:u w:val="single"/>
    </w:rPr>
  </w:style>
  <w:style w:type="paragraph" w:styleId="FootnoteText">
    <w:name w:val="footnote text"/>
    <w:basedOn w:val="Normal"/>
    <w:link w:val="FootnoteTextChar"/>
    <w:rsid w:val="00014B66"/>
    <w:rPr>
      <w:sz w:val="20"/>
    </w:rPr>
  </w:style>
  <w:style w:type="character" w:styleId="FootnoteReference">
    <w:name w:val="footnote reference"/>
    <w:semiHidden/>
    <w:rsid w:val="00014B66"/>
    <w:rPr>
      <w:vertAlign w:val="superscript"/>
    </w:rPr>
  </w:style>
  <w:style w:type="paragraph" w:styleId="BalloonText">
    <w:name w:val="Balloon Text"/>
    <w:basedOn w:val="Normal"/>
    <w:semiHidden/>
    <w:rsid w:val="00706F00"/>
    <w:rPr>
      <w:rFonts w:ascii="Tahoma" w:hAnsi="Tahoma" w:cs="Tahoma"/>
      <w:sz w:val="16"/>
      <w:szCs w:val="16"/>
    </w:rPr>
  </w:style>
  <w:style w:type="character" w:styleId="CommentReference">
    <w:name w:val="annotation reference"/>
    <w:semiHidden/>
    <w:rsid w:val="00706F00"/>
    <w:rPr>
      <w:sz w:val="16"/>
      <w:szCs w:val="16"/>
    </w:rPr>
  </w:style>
  <w:style w:type="paragraph" w:styleId="CommentText">
    <w:name w:val="annotation text"/>
    <w:basedOn w:val="Normal"/>
    <w:link w:val="CommentTextChar"/>
    <w:semiHidden/>
    <w:rsid w:val="00706F00"/>
    <w:rPr>
      <w:sz w:val="20"/>
    </w:rPr>
  </w:style>
  <w:style w:type="paragraph" w:styleId="CommentSubject">
    <w:name w:val="annotation subject"/>
    <w:basedOn w:val="CommentText"/>
    <w:next w:val="CommentText"/>
    <w:semiHidden/>
    <w:rsid w:val="00706F00"/>
    <w:rPr>
      <w:b/>
      <w:bCs/>
    </w:rPr>
  </w:style>
  <w:style w:type="paragraph" w:styleId="Footer">
    <w:name w:val="footer"/>
    <w:basedOn w:val="Normal"/>
    <w:link w:val="FooterChar"/>
    <w:uiPriority w:val="99"/>
    <w:rsid w:val="009B63F3"/>
    <w:pPr>
      <w:tabs>
        <w:tab w:val="center" w:pos="4153"/>
        <w:tab w:val="right" w:pos="8306"/>
      </w:tabs>
    </w:pPr>
  </w:style>
  <w:style w:type="character" w:styleId="PageNumber">
    <w:name w:val="page number"/>
    <w:basedOn w:val="DefaultParagraphFont"/>
    <w:rsid w:val="009B63F3"/>
  </w:style>
  <w:style w:type="paragraph" w:styleId="Header">
    <w:name w:val="header"/>
    <w:basedOn w:val="Normal"/>
    <w:link w:val="HeaderChar"/>
    <w:uiPriority w:val="99"/>
    <w:rsid w:val="003D34E4"/>
    <w:pPr>
      <w:tabs>
        <w:tab w:val="center" w:pos="4153"/>
        <w:tab w:val="right" w:pos="8306"/>
      </w:tabs>
    </w:pPr>
  </w:style>
  <w:style w:type="table" w:styleId="TableGrid">
    <w:name w:val="Table Grid"/>
    <w:basedOn w:val="TableNormal"/>
    <w:uiPriority w:val="39"/>
    <w:rsid w:val="006A6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C681E"/>
    <w:rPr>
      <w:sz w:val="20"/>
    </w:rPr>
  </w:style>
  <w:style w:type="character" w:styleId="EndnoteReference">
    <w:name w:val="endnote reference"/>
    <w:semiHidden/>
    <w:rsid w:val="006C681E"/>
    <w:rPr>
      <w:vertAlign w:val="superscript"/>
    </w:rPr>
  </w:style>
  <w:style w:type="character" w:styleId="FollowedHyperlink">
    <w:name w:val="FollowedHyperlink"/>
    <w:rsid w:val="006768AF"/>
    <w:rPr>
      <w:color w:val="800080"/>
      <w:u w:val="single"/>
    </w:rPr>
  </w:style>
  <w:style w:type="paragraph" w:styleId="ListParagraph">
    <w:name w:val="List Paragraph"/>
    <w:basedOn w:val="Normal"/>
    <w:qFormat/>
    <w:rsid w:val="00CB5BC5"/>
    <w:pPr>
      <w:ind w:left="720"/>
      <w:contextualSpacing/>
    </w:pPr>
  </w:style>
  <w:style w:type="paragraph" w:customStyle="1" w:styleId="Default">
    <w:name w:val="Default"/>
    <w:rsid w:val="006D6B9A"/>
    <w:pPr>
      <w:widowControl w:val="0"/>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next w:val="TableGrid"/>
    <w:uiPriority w:val="59"/>
    <w:rsid w:val="008B5EF4"/>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4D2"/>
    <w:rPr>
      <w:sz w:val="24"/>
      <w:szCs w:val="24"/>
      <w:lang w:eastAsia="en-GB"/>
    </w:rPr>
  </w:style>
  <w:style w:type="paragraph" w:styleId="NormalWeb">
    <w:name w:val="Normal (Web)"/>
    <w:basedOn w:val="Normal"/>
    <w:uiPriority w:val="99"/>
    <w:unhideWhenUsed/>
    <w:rsid w:val="003673F6"/>
    <w:pPr>
      <w:spacing w:before="100" w:beforeAutospacing="1" w:after="100" w:afterAutospacing="1"/>
    </w:pPr>
    <w:rPr>
      <w:rFonts w:ascii="Times" w:hAnsi="Times"/>
      <w:sz w:val="20"/>
    </w:rPr>
  </w:style>
  <w:style w:type="character" w:styleId="Strong">
    <w:name w:val="Strong"/>
    <w:basedOn w:val="DefaultParagraphFont"/>
    <w:uiPriority w:val="22"/>
    <w:qFormat/>
    <w:rsid w:val="003673F6"/>
    <w:rPr>
      <w:b/>
      <w:bCs/>
    </w:rPr>
  </w:style>
  <w:style w:type="character" w:customStyle="1" w:styleId="HeaderChar">
    <w:name w:val="Header Char"/>
    <w:basedOn w:val="DefaultParagraphFont"/>
    <w:link w:val="Header"/>
    <w:uiPriority w:val="99"/>
    <w:rsid w:val="006E23E3"/>
    <w:rPr>
      <w:sz w:val="24"/>
      <w:szCs w:val="24"/>
      <w:lang w:eastAsia="en-GB"/>
    </w:rPr>
  </w:style>
  <w:style w:type="character" w:customStyle="1" w:styleId="FootnoteTextChar">
    <w:name w:val="Footnote Text Char"/>
    <w:basedOn w:val="DefaultParagraphFont"/>
    <w:link w:val="FootnoteText"/>
    <w:rsid w:val="00887503"/>
    <w:rPr>
      <w:lang w:eastAsia="en-GB"/>
    </w:rPr>
  </w:style>
  <w:style w:type="character" w:customStyle="1" w:styleId="Heading4Char">
    <w:name w:val="Heading 4 Char"/>
    <w:basedOn w:val="DefaultParagraphFont"/>
    <w:link w:val="Heading4"/>
    <w:semiHidden/>
    <w:rsid w:val="00393778"/>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39377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39377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39377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3937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93778"/>
    <w:rPr>
      <w:rFonts w:asciiTheme="majorHAnsi" w:eastAsiaTheme="majorEastAsia" w:hAnsiTheme="majorHAnsi" w:cstheme="majorBidi"/>
      <w:i/>
      <w:iCs/>
      <w:color w:val="404040" w:themeColor="text1" w:themeTint="BF"/>
    </w:rPr>
  </w:style>
  <w:style w:type="paragraph" w:styleId="Caption">
    <w:name w:val="caption"/>
    <w:basedOn w:val="Normal"/>
    <w:next w:val="Normal"/>
    <w:unhideWhenUsed/>
    <w:qFormat/>
    <w:rsid w:val="00FA5085"/>
    <w:pPr>
      <w:spacing w:before="200"/>
    </w:pPr>
    <w:rPr>
      <w:b/>
      <w:bCs/>
      <w:color w:val="4F81BD" w:themeColor="accent1"/>
      <w:sz w:val="18"/>
      <w:szCs w:val="18"/>
    </w:rPr>
  </w:style>
  <w:style w:type="table" w:styleId="TableGrid3">
    <w:name w:val="Table Grid 3"/>
    <w:basedOn w:val="TableNormal"/>
    <w:rsid w:val="00493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ediumShading2-Accent4">
    <w:name w:val="Medium Shading 2 Accent 4"/>
    <w:basedOn w:val="TableNormal"/>
    <w:uiPriority w:val="64"/>
    <w:rsid w:val="009D70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70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basedOn w:val="DefaultParagraphFont"/>
    <w:link w:val="Footer"/>
    <w:uiPriority w:val="99"/>
    <w:rsid w:val="001A1812"/>
    <w:rPr>
      <w:sz w:val="24"/>
      <w:szCs w:val="24"/>
      <w:lang w:eastAsia="en-GB"/>
    </w:rPr>
  </w:style>
  <w:style w:type="character" w:customStyle="1" w:styleId="CommentTextChar">
    <w:name w:val="Comment Text Char"/>
    <w:basedOn w:val="DefaultParagraphFont"/>
    <w:link w:val="CommentText"/>
    <w:semiHidden/>
    <w:rsid w:val="00E70B8D"/>
    <w:rPr>
      <w:lang w:eastAsia="en-GB"/>
    </w:rPr>
  </w:style>
  <w:style w:type="character" w:customStyle="1" w:styleId="normaltextrun">
    <w:name w:val="normaltextrun"/>
    <w:basedOn w:val="DefaultParagraphFont"/>
    <w:rsid w:val="001529FD"/>
    <w:rPr>
      <w:rFonts w:cs="Times New Roman"/>
    </w:rPr>
  </w:style>
  <w:style w:type="character" w:customStyle="1" w:styleId="eop">
    <w:name w:val="eop"/>
    <w:basedOn w:val="DefaultParagraphFont"/>
    <w:rsid w:val="001529FD"/>
    <w:rPr>
      <w:rFonts w:cs="Times New Roman"/>
    </w:rPr>
  </w:style>
  <w:style w:type="paragraph" w:customStyle="1" w:styleId="paragraph">
    <w:name w:val="paragraph"/>
    <w:basedOn w:val="Normal"/>
    <w:rsid w:val="001529FD"/>
    <w:pPr>
      <w:suppressAutoHyphens/>
      <w:autoSpaceDN w:val="0"/>
      <w:spacing w:before="100" w:after="100"/>
    </w:pPr>
  </w:style>
  <w:style w:type="character" w:styleId="UnresolvedMention">
    <w:name w:val="Unresolved Mention"/>
    <w:basedOn w:val="DefaultParagraphFont"/>
    <w:uiPriority w:val="99"/>
    <w:semiHidden/>
    <w:unhideWhenUsed/>
    <w:rsid w:val="00C45E52"/>
    <w:rPr>
      <w:color w:val="605E5C"/>
      <w:shd w:val="clear" w:color="auto" w:fill="E1DFDD"/>
    </w:rPr>
  </w:style>
  <w:style w:type="character" w:customStyle="1" w:styleId="ui-provider">
    <w:name w:val="ui-provider"/>
    <w:basedOn w:val="DefaultParagraphFont"/>
    <w:rsid w:val="00A302D5"/>
  </w:style>
  <w:style w:type="paragraph" w:customStyle="1" w:styleId="xxmsonormal">
    <w:name w:val="x_x_msonormal"/>
    <w:basedOn w:val="Normal"/>
    <w:rsid w:val="001C77DC"/>
    <w:pPr>
      <w:spacing w:before="100" w:beforeAutospacing="1" w:after="100" w:afterAutospacing="1"/>
    </w:pPr>
    <w:rPr>
      <w:rFonts w:ascii="Calibri" w:eastAsia="Cambr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03321">
      <w:bodyDiv w:val="1"/>
      <w:marLeft w:val="0"/>
      <w:marRight w:val="0"/>
      <w:marTop w:val="0"/>
      <w:marBottom w:val="0"/>
      <w:divBdr>
        <w:top w:val="none" w:sz="0" w:space="0" w:color="auto"/>
        <w:left w:val="none" w:sz="0" w:space="0" w:color="auto"/>
        <w:bottom w:val="none" w:sz="0" w:space="0" w:color="auto"/>
        <w:right w:val="none" w:sz="0" w:space="0" w:color="auto"/>
      </w:divBdr>
    </w:div>
    <w:div w:id="598417891">
      <w:bodyDiv w:val="1"/>
      <w:marLeft w:val="0"/>
      <w:marRight w:val="0"/>
      <w:marTop w:val="0"/>
      <w:marBottom w:val="0"/>
      <w:divBdr>
        <w:top w:val="none" w:sz="0" w:space="0" w:color="auto"/>
        <w:left w:val="none" w:sz="0" w:space="0" w:color="auto"/>
        <w:bottom w:val="none" w:sz="0" w:space="0" w:color="auto"/>
        <w:right w:val="none" w:sz="0" w:space="0" w:color="auto"/>
      </w:divBdr>
    </w:div>
    <w:div w:id="621038252">
      <w:bodyDiv w:val="1"/>
      <w:marLeft w:val="0"/>
      <w:marRight w:val="0"/>
      <w:marTop w:val="0"/>
      <w:marBottom w:val="0"/>
      <w:divBdr>
        <w:top w:val="none" w:sz="0" w:space="0" w:color="auto"/>
        <w:left w:val="none" w:sz="0" w:space="0" w:color="auto"/>
        <w:bottom w:val="none" w:sz="0" w:space="0" w:color="auto"/>
        <w:right w:val="none" w:sz="0" w:space="0" w:color="auto"/>
      </w:divBdr>
    </w:div>
    <w:div w:id="737363198">
      <w:bodyDiv w:val="1"/>
      <w:marLeft w:val="0"/>
      <w:marRight w:val="0"/>
      <w:marTop w:val="0"/>
      <w:marBottom w:val="0"/>
      <w:divBdr>
        <w:top w:val="none" w:sz="0" w:space="0" w:color="auto"/>
        <w:left w:val="none" w:sz="0" w:space="0" w:color="auto"/>
        <w:bottom w:val="none" w:sz="0" w:space="0" w:color="auto"/>
        <w:right w:val="none" w:sz="0" w:space="0" w:color="auto"/>
      </w:divBdr>
      <w:divsChild>
        <w:div w:id="1617062116">
          <w:marLeft w:val="547"/>
          <w:marRight w:val="0"/>
          <w:marTop w:val="106"/>
          <w:marBottom w:val="0"/>
          <w:divBdr>
            <w:top w:val="none" w:sz="0" w:space="0" w:color="auto"/>
            <w:left w:val="none" w:sz="0" w:space="0" w:color="auto"/>
            <w:bottom w:val="none" w:sz="0" w:space="0" w:color="auto"/>
            <w:right w:val="none" w:sz="0" w:space="0" w:color="auto"/>
          </w:divBdr>
        </w:div>
      </w:divsChild>
    </w:div>
    <w:div w:id="902986756">
      <w:bodyDiv w:val="1"/>
      <w:marLeft w:val="0"/>
      <w:marRight w:val="0"/>
      <w:marTop w:val="0"/>
      <w:marBottom w:val="0"/>
      <w:divBdr>
        <w:top w:val="none" w:sz="0" w:space="0" w:color="auto"/>
        <w:left w:val="none" w:sz="0" w:space="0" w:color="auto"/>
        <w:bottom w:val="none" w:sz="0" w:space="0" w:color="auto"/>
        <w:right w:val="none" w:sz="0" w:space="0" w:color="auto"/>
      </w:divBdr>
    </w:div>
    <w:div w:id="933981050">
      <w:bodyDiv w:val="1"/>
      <w:marLeft w:val="0"/>
      <w:marRight w:val="0"/>
      <w:marTop w:val="0"/>
      <w:marBottom w:val="0"/>
      <w:divBdr>
        <w:top w:val="none" w:sz="0" w:space="0" w:color="auto"/>
        <w:left w:val="none" w:sz="0" w:space="0" w:color="auto"/>
        <w:bottom w:val="none" w:sz="0" w:space="0" w:color="auto"/>
        <w:right w:val="none" w:sz="0" w:space="0" w:color="auto"/>
      </w:divBdr>
    </w:div>
    <w:div w:id="1028723769">
      <w:bodyDiv w:val="1"/>
      <w:marLeft w:val="0"/>
      <w:marRight w:val="0"/>
      <w:marTop w:val="0"/>
      <w:marBottom w:val="0"/>
      <w:divBdr>
        <w:top w:val="none" w:sz="0" w:space="0" w:color="auto"/>
        <w:left w:val="none" w:sz="0" w:space="0" w:color="auto"/>
        <w:bottom w:val="none" w:sz="0" w:space="0" w:color="auto"/>
        <w:right w:val="none" w:sz="0" w:space="0" w:color="auto"/>
      </w:divBdr>
    </w:div>
    <w:div w:id="1049914805">
      <w:bodyDiv w:val="1"/>
      <w:marLeft w:val="0"/>
      <w:marRight w:val="0"/>
      <w:marTop w:val="0"/>
      <w:marBottom w:val="0"/>
      <w:divBdr>
        <w:top w:val="none" w:sz="0" w:space="0" w:color="auto"/>
        <w:left w:val="none" w:sz="0" w:space="0" w:color="auto"/>
        <w:bottom w:val="none" w:sz="0" w:space="0" w:color="auto"/>
        <w:right w:val="none" w:sz="0" w:space="0" w:color="auto"/>
      </w:divBdr>
    </w:div>
    <w:div w:id="1059475030">
      <w:bodyDiv w:val="1"/>
      <w:marLeft w:val="0"/>
      <w:marRight w:val="0"/>
      <w:marTop w:val="0"/>
      <w:marBottom w:val="0"/>
      <w:divBdr>
        <w:top w:val="none" w:sz="0" w:space="0" w:color="auto"/>
        <w:left w:val="none" w:sz="0" w:space="0" w:color="auto"/>
        <w:bottom w:val="none" w:sz="0" w:space="0" w:color="auto"/>
        <w:right w:val="none" w:sz="0" w:space="0" w:color="auto"/>
      </w:divBdr>
    </w:div>
    <w:div w:id="1295713204">
      <w:bodyDiv w:val="1"/>
      <w:marLeft w:val="0"/>
      <w:marRight w:val="0"/>
      <w:marTop w:val="0"/>
      <w:marBottom w:val="0"/>
      <w:divBdr>
        <w:top w:val="none" w:sz="0" w:space="0" w:color="auto"/>
        <w:left w:val="none" w:sz="0" w:space="0" w:color="auto"/>
        <w:bottom w:val="none" w:sz="0" w:space="0" w:color="auto"/>
        <w:right w:val="none" w:sz="0" w:space="0" w:color="auto"/>
      </w:divBdr>
    </w:div>
    <w:div w:id="1300765262">
      <w:bodyDiv w:val="1"/>
      <w:marLeft w:val="0"/>
      <w:marRight w:val="0"/>
      <w:marTop w:val="0"/>
      <w:marBottom w:val="0"/>
      <w:divBdr>
        <w:top w:val="none" w:sz="0" w:space="0" w:color="auto"/>
        <w:left w:val="none" w:sz="0" w:space="0" w:color="auto"/>
        <w:bottom w:val="none" w:sz="0" w:space="0" w:color="auto"/>
        <w:right w:val="none" w:sz="0" w:space="0" w:color="auto"/>
      </w:divBdr>
    </w:div>
    <w:div w:id="1811092197">
      <w:bodyDiv w:val="1"/>
      <w:marLeft w:val="0"/>
      <w:marRight w:val="0"/>
      <w:marTop w:val="0"/>
      <w:marBottom w:val="0"/>
      <w:divBdr>
        <w:top w:val="none" w:sz="0" w:space="0" w:color="auto"/>
        <w:left w:val="none" w:sz="0" w:space="0" w:color="auto"/>
        <w:bottom w:val="none" w:sz="0" w:space="0" w:color="auto"/>
        <w:right w:val="none" w:sz="0" w:space="0" w:color="auto"/>
      </w:divBdr>
      <w:divsChild>
        <w:div w:id="26104679">
          <w:marLeft w:val="1800"/>
          <w:marRight w:val="0"/>
          <w:marTop w:val="67"/>
          <w:marBottom w:val="0"/>
          <w:divBdr>
            <w:top w:val="none" w:sz="0" w:space="0" w:color="auto"/>
            <w:left w:val="none" w:sz="0" w:space="0" w:color="auto"/>
            <w:bottom w:val="none" w:sz="0" w:space="0" w:color="auto"/>
            <w:right w:val="none" w:sz="0" w:space="0" w:color="auto"/>
          </w:divBdr>
        </w:div>
        <w:div w:id="210268629">
          <w:marLeft w:val="1166"/>
          <w:marRight w:val="0"/>
          <w:marTop w:val="77"/>
          <w:marBottom w:val="0"/>
          <w:divBdr>
            <w:top w:val="none" w:sz="0" w:space="0" w:color="auto"/>
            <w:left w:val="none" w:sz="0" w:space="0" w:color="auto"/>
            <w:bottom w:val="none" w:sz="0" w:space="0" w:color="auto"/>
            <w:right w:val="none" w:sz="0" w:space="0" w:color="auto"/>
          </w:divBdr>
        </w:div>
        <w:div w:id="689373598">
          <w:marLeft w:val="1166"/>
          <w:marRight w:val="0"/>
          <w:marTop w:val="77"/>
          <w:marBottom w:val="0"/>
          <w:divBdr>
            <w:top w:val="none" w:sz="0" w:space="0" w:color="auto"/>
            <w:left w:val="none" w:sz="0" w:space="0" w:color="auto"/>
            <w:bottom w:val="none" w:sz="0" w:space="0" w:color="auto"/>
            <w:right w:val="none" w:sz="0" w:space="0" w:color="auto"/>
          </w:divBdr>
        </w:div>
        <w:div w:id="690912391">
          <w:marLeft w:val="1166"/>
          <w:marRight w:val="0"/>
          <w:marTop w:val="77"/>
          <w:marBottom w:val="0"/>
          <w:divBdr>
            <w:top w:val="none" w:sz="0" w:space="0" w:color="auto"/>
            <w:left w:val="none" w:sz="0" w:space="0" w:color="auto"/>
            <w:bottom w:val="none" w:sz="0" w:space="0" w:color="auto"/>
            <w:right w:val="none" w:sz="0" w:space="0" w:color="auto"/>
          </w:divBdr>
        </w:div>
        <w:div w:id="699819774">
          <w:marLeft w:val="1800"/>
          <w:marRight w:val="0"/>
          <w:marTop w:val="67"/>
          <w:marBottom w:val="0"/>
          <w:divBdr>
            <w:top w:val="none" w:sz="0" w:space="0" w:color="auto"/>
            <w:left w:val="none" w:sz="0" w:space="0" w:color="auto"/>
            <w:bottom w:val="none" w:sz="0" w:space="0" w:color="auto"/>
            <w:right w:val="none" w:sz="0" w:space="0" w:color="auto"/>
          </w:divBdr>
        </w:div>
        <w:div w:id="1875921962">
          <w:marLeft w:val="1800"/>
          <w:marRight w:val="0"/>
          <w:marTop w:val="67"/>
          <w:marBottom w:val="0"/>
          <w:divBdr>
            <w:top w:val="none" w:sz="0" w:space="0" w:color="auto"/>
            <w:left w:val="none" w:sz="0" w:space="0" w:color="auto"/>
            <w:bottom w:val="none" w:sz="0" w:space="0" w:color="auto"/>
            <w:right w:val="none" w:sz="0" w:space="0" w:color="auto"/>
          </w:divBdr>
        </w:div>
      </w:divsChild>
    </w:div>
    <w:div w:id="1857890512">
      <w:bodyDiv w:val="1"/>
      <w:marLeft w:val="0"/>
      <w:marRight w:val="0"/>
      <w:marTop w:val="0"/>
      <w:marBottom w:val="0"/>
      <w:divBdr>
        <w:top w:val="none" w:sz="0" w:space="0" w:color="auto"/>
        <w:left w:val="none" w:sz="0" w:space="0" w:color="auto"/>
        <w:bottom w:val="none" w:sz="0" w:space="0" w:color="auto"/>
        <w:right w:val="none" w:sz="0" w:space="0" w:color="auto"/>
      </w:divBdr>
      <w:divsChild>
        <w:div w:id="104619150">
          <w:marLeft w:val="0"/>
          <w:marRight w:val="0"/>
          <w:marTop w:val="0"/>
          <w:marBottom w:val="0"/>
          <w:divBdr>
            <w:top w:val="none" w:sz="0" w:space="0" w:color="auto"/>
            <w:left w:val="none" w:sz="0" w:space="0" w:color="auto"/>
            <w:bottom w:val="none" w:sz="0" w:space="0" w:color="auto"/>
            <w:right w:val="none" w:sz="0" w:space="0" w:color="auto"/>
          </w:divBdr>
        </w:div>
        <w:div w:id="1166941069">
          <w:marLeft w:val="0"/>
          <w:marRight w:val="0"/>
          <w:marTop w:val="0"/>
          <w:marBottom w:val="0"/>
          <w:divBdr>
            <w:top w:val="none" w:sz="0" w:space="0" w:color="auto"/>
            <w:left w:val="none" w:sz="0" w:space="0" w:color="auto"/>
            <w:bottom w:val="none" w:sz="0" w:space="0" w:color="auto"/>
            <w:right w:val="none" w:sz="0" w:space="0" w:color="auto"/>
          </w:divBdr>
        </w:div>
        <w:div w:id="1662732710">
          <w:marLeft w:val="0"/>
          <w:marRight w:val="0"/>
          <w:marTop w:val="0"/>
          <w:marBottom w:val="0"/>
          <w:divBdr>
            <w:top w:val="none" w:sz="0" w:space="0" w:color="auto"/>
            <w:left w:val="none" w:sz="0" w:space="0" w:color="auto"/>
            <w:bottom w:val="none" w:sz="0" w:space="0" w:color="auto"/>
            <w:right w:val="none" w:sz="0" w:space="0" w:color="auto"/>
          </w:divBdr>
        </w:div>
      </w:divsChild>
    </w:div>
    <w:div w:id="2007129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life-of-a-company-annual-requirements" TargetMode="External"/><Relationship Id="rId18" Type="http://schemas.openxmlformats.org/officeDocument/2006/relationships/hyperlink" Target="https://www.ukri.org/wp-content/uploads/2020/10/UKRI-291020-guidance-to-fEC-grant-terms-and-conditions.pdf" TargetMode="External"/><Relationship Id="rId26" Type="http://schemas.openxmlformats.org/officeDocument/2006/relationships/hyperlink" Target="https://ec.europa.eu/growth/smes/sme-definition_en" TargetMode="External"/><Relationship Id="rId3" Type="http://schemas.openxmlformats.org/officeDocument/2006/relationships/numbering" Target="numbering.xml"/><Relationship Id="rId21" Type="http://schemas.openxmlformats.org/officeDocument/2006/relationships/hyperlink" Target="mailto:kevin.smith@stfc.ac.uk" TargetMode="External"/><Relationship Id="rId7" Type="http://schemas.openxmlformats.org/officeDocument/2006/relationships/footnotes" Target="footnotes.xml"/><Relationship Id="rId12" Type="http://schemas.openxmlformats.org/officeDocument/2006/relationships/hyperlink" Target="https://www.gov.uk/government/publications/national-space-strategy" TargetMode="External"/><Relationship Id="rId17" Type="http://schemas.openxmlformats.org/officeDocument/2006/relationships/hyperlink" Target="https://www.gov.uk/government/publications/uk-earth-observation-technology-strategy" TargetMode="External"/><Relationship Id="rId25" Type="http://schemas.openxmlformats.org/officeDocument/2006/relationships/hyperlink" Target="https://www.gov.uk/government/collections/the-uks-trade-agreement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28060/research-development-innovation-streamlined-route-guidance.pdf" TargetMode="External"/><Relationship Id="rId20" Type="http://schemas.openxmlformats.org/officeDocument/2006/relationships/hyperlink" Target="mailto:ceoiadmin@leicester.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oi.ac.uk" TargetMode="External"/><Relationship Id="rId24" Type="http://schemas.openxmlformats.org/officeDocument/2006/relationships/hyperlink" Target="https://www.gov.uk/government/collections/the-uks-trade-agreements" TargetMode="External"/><Relationship Id="rId5" Type="http://schemas.openxmlformats.org/officeDocument/2006/relationships/settings" Target="settings.xml"/><Relationship Id="rId15" Type="http://schemas.openxmlformats.org/officeDocument/2006/relationships/hyperlink" Target="https://assets.publishing.service.gov.uk/government/uploads/system/uploads/attachment_data/file/1128056/research-development-innovation-streamlined-route.pdf" TargetMode="External"/><Relationship Id="rId23" Type="http://schemas.openxmlformats.org/officeDocument/2006/relationships/hyperlink" Target="https://assets.publishing.service.gov.uk/government/uploads/system/uploads/attachment_data/file/840230/Revised_Protocol_to_the_Withdrawal_Agreement.pdf"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ukri.org/publications/nerc-research-grants-and-fellowships-handbook-guidance-for-applicant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assets.publishing.service.gov.uk/government/uploads/system/uploads/attachment_data/file/1163028/subsidy-control-statutory-guidance.pdf" TargetMode="External"/><Relationship Id="rId22" Type="http://schemas.openxmlformats.org/officeDocument/2006/relationships/hyperlink" Target="https://www.gov.uk/guidance/trading-under-wto-rules" TargetMode="External"/><Relationship Id="rId27" Type="http://schemas.openxmlformats.org/officeDocument/2006/relationships/hyperlink" Target="https://www.gov.uk/government/publications/life-of-a-company-annual-requirements/life-of-a-company-part-1-account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8916-0C06-4340-8D5D-7200075491F0}">
  <ds:schemaRefs>
    <ds:schemaRef ds:uri="http://schemas.openxmlformats.org/officeDocument/2006/bibliography"/>
  </ds:schemaRefs>
</ds:datastoreItem>
</file>

<file path=customXml/itemProps2.xml><?xml version="1.0" encoding="utf-8"?>
<ds:datastoreItem xmlns:ds="http://schemas.openxmlformats.org/officeDocument/2006/customXml" ds:itemID="{4E7BBF3B-2F69-4373-A4B5-A18695B4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3596</Words>
  <Characters>22332</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Announcement of Opportunity</vt:lpstr>
    </vt:vector>
  </TitlesOfParts>
  <Company>QinetiQ</Company>
  <LinksUpToDate>false</LinksUpToDate>
  <CharactersWithSpaces>25877</CharactersWithSpaces>
  <SharedDoc>false</SharedDoc>
  <HLinks>
    <vt:vector size="48" baseType="variant">
      <vt:variant>
        <vt:i4>7340103</vt:i4>
      </vt:variant>
      <vt:variant>
        <vt:i4>15</vt:i4>
      </vt:variant>
      <vt:variant>
        <vt:i4>0</vt:i4>
      </vt:variant>
      <vt:variant>
        <vt:i4>5</vt:i4>
      </vt:variant>
      <vt:variant>
        <vt:lpwstr>mailto:christopher.mutlow@stfc.ac.uk</vt:lpwstr>
      </vt:variant>
      <vt:variant>
        <vt:lpwstr/>
      </vt:variant>
      <vt:variant>
        <vt:i4>4522063</vt:i4>
      </vt:variant>
      <vt:variant>
        <vt:i4>12</vt:i4>
      </vt:variant>
      <vt:variant>
        <vt:i4>0</vt:i4>
      </vt:variant>
      <vt:variant>
        <vt:i4>5</vt:i4>
      </vt:variant>
      <vt:variant>
        <vt:lpwstr>mailto:p.s.monks@le.ac.uk</vt:lpwstr>
      </vt:variant>
      <vt:variant>
        <vt:lpwstr/>
      </vt:variant>
      <vt:variant>
        <vt:i4>4063244</vt:i4>
      </vt:variant>
      <vt:variant>
        <vt:i4>9</vt:i4>
      </vt:variant>
      <vt:variant>
        <vt:i4>0</vt:i4>
      </vt:variant>
      <vt:variant>
        <vt:i4>5</vt:i4>
      </vt:variant>
      <vt:variant>
        <vt:lpwstr>mailto:mick.johnson@astrium.eads.net</vt:lpwstr>
      </vt:variant>
      <vt:variant>
        <vt:lpwstr/>
      </vt:variant>
      <vt:variant>
        <vt:i4>7077983</vt:i4>
      </vt:variant>
      <vt:variant>
        <vt:i4>6</vt:i4>
      </vt:variant>
      <vt:variant>
        <vt:i4>0</vt:i4>
      </vt:variant>
      <vt:variant>
        <vt:i4>5</vt:i4>
      </vt:variant>
      <vt:variant>
        <vt:lpwstr>mailto:rfscott@QinetiQ.com</vt:lpwstr>
      </vt:variant>
      <vt:variant>
        <vt:lpwstr/>
      </vt:variant>
      <vt:variant>
        <vt:i4>1966170</vt:i4>
      </vt:variant>
      <vt:variant>
        <vt:i4>3</vt:i4>
      </vt:variant>
      <vt:variant>
        <vt:i4>0</vt:i4>
      </vt:variant>
      <vt:variant>
        <vt:i4>5</vt:i4>
      </vt:variant>
      <vt:variant>
        <vt:lpwstr>mailto:doug.gumm@astrium.eads.net</vt:lpwstr>
      </vt:variant>
      <vt:variant>
        <vt:lpwstr/>
      </vt:variant>
      <vt:variant>
        <vt:i4>2752607</vt:i4>
      </vt:variant>
      <vt:variant>
        <vt:i4>0</vt:i4>
      </vt:variant>
      <vt:variant>
        <vt:i4>0</vt:i4>
      </vt:variant>
      <vt:variant>
        <vt:i4>5</vt:i4>
      </vt:variant>
      <vt:variant>
        <vt:lpwstr>http://www.bis.gov.uk/ukspaceagency/funding/national-space-technology-programme</vt:lpwstr>
      </vt:variant>
      <vt:variant>
        <vt:lpwstr/>
      </vt:variant>
      <vt:variant>
        <vt:i4>3145848</vt:i4>
      </vt:variant>
      <vt:variant>
        <vt:i4>0</vt:i4>
      </vt:variant>
      <vt:variant>
        <vt:i4>0</vt:i4>
      </vt:variant>
      <vt:variant>
        <vt:i4>5</vt:i4>
      </vt:variant>
      <vt:variant>
        <vt:lpwstr>http://www.ceoi.ac.uk/</vt:lpwstr>
      </vt:variant>
      <vt:variant>
        <vt:lpwstr/>
      </vt:variant>
      <vt:variant>
        <vt:i4>2883694</vt:i4>
      </vt:variant>
      <vt:variant>
        <vt:i4>25578</vt:i4>
      </vt:variant>
      <vt:variant>
        <vt:i4>1025</vt:i4>
      </vt:variant>
      <vt:variant>
        <vt:i4>1</vt:i4>
      </vt:variant>
      <vt:variant>
        <vt:lpwstr>CEOIi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of Opportunity</dc:title>
  <dc:creator>RFSCOTT</dc:creator>
  <cp:lastModifiedBy>Smith, Kevin (STFC,RAL,RALSP)</cp:lastModifiedBy>
  <cp:revision>3</cp:revision>
  <cp:lastPrinted>2013-12-09T10:56:00Z</cp:lastPrinted>
  <dcterms:created xsi:type="dcterms:W3CDTF">2024-07-09T07:02:00Z</dcterms:created>
  <dcterms:modified xsi:type="dcterms:W3CDTF">2024-07-09T07:03:00Z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MSIP_Label_ba62f585-b40f-4ab9-bafe-39150f03d124_Enabled">
    <vt:lpwstr>true</vt:lpwstr>
  </property>
  <property fmtid="{D5CDD505-2E9C-101B-9397-08002B2CF9AE}" pid="4" name="MSIP_Label_ba62f585-b40f-4ab9-bafe-39150f03d124_SetDate">
    <vt:lpwstr>2024-07-04T14:46:06Z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e430fcd7-a720-4d3b-894c-c2926cdce42c</vt:lpwstr>
  </property>
  <property fmtid="{D5CDD505-2E9C-101B-9397-08002B2CF9AE}" pid="9" name="MSIP_Label_ba62f585-b40f-4ab9-bafe-39150f03d124_ContentBits">
    <vt:lpwstr>0</vt:lpwstr>
  </property>
  <property fmtid="{D5CDD505-2E9C-101B-9397-08002B2CF9AE}" pid="10" name="TitusGUID">
    <vt:lpwstr>6caabe01-2974-414c-a100-16048c62a2ec</vt:lpwstr>
  </property>
  <property fmtid="{D5CDD505-2E9C-101B-9397-08002B2CF9AE}" pid="11" name="LABEL">
    <vt:lpwstr>S</vt:lpwstr>
  </property>
  <property fmtid="{D5CDD505-2E9C-101B-9397-08002B2CF9AE}" pid="12" name="DeC">
    <vt:lpwstr>
    </vt:lpwstr>
  </property>
  <property fmtid="{D5CDD505-2E9C-101B-9397-08002B2CF9AE}" pid="13" name="L1">
    <vt:lpwstr>C-ALL</vt:lpwstr>
  </property>
  <property fmtid="{D5CDD505-2E9C-101B-9397-08002B2CF9AE}" pid="14" name="L2">
    <vt:lpwstr>C-CS</vt:lpwstr>
  </property>
  <property fmtid="{D5CDD505-2E9C-101B-9397-08002B2CF9AE}" pid="15" name="L3">
    <vt:lpwstr>C-AD-AMB</vt:lpwstr>
  </property>
  <property fmtid="{D5CDD505-2E9C-101B-9397-08002B2CF9AE}" pid="16" name="CCAV">
    <vt:lpwstr>CEOI document</vt:lpwstr>
  </property>
  <property fmtid="{D5CDD505-2E9C-101B-9397-08002B2CF9AE}" pid="17" name="L4">
    <vt:lpwstr>
    </vt:lpwstr>
  </property>
</Properties>
</file>